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A3997" w14:textId="21BA93E4" w:rsidR="00B93F77" w:rsidRPr="00C36657" w:rsidRDefault="00B93F77" w:rsidP="00B93F77">
      <w:pPr>
        <w:jc w:val="center"/>
        <w:rPr>
          <w:rFonts w:ascii="Verdana" w:hAnsi="Verdana" w:cs="Arial"/>
          <w:b/>
          <w:sz w:val="20"/>
          <w:szCs w:val="20"/>
        </w:rPr>
      </w:pPr>
      <w:bookmarkStart w:id="0" w:name="_Toc399227767"/>
      <w:bookmarkStart w:id="1" w:name="_Toc399227872"/>
      <w:bookmarkStart w:id="2" w:name="_Toc399228662"/>
      <w:bookmarkStart w:id="3" w:name="_Toc399229300"/>
      <w:r w:rsidRPr="00C36657">
        <w:rPr>
          <w:rFonts w:ascii="Verdana" w:hAnsi="Verdana" w:cs="Arial"/>
          <w:b/>
          <w:sz w:val="20"/>
          <w:szCs w:val="20"/>
        </w:rPr>
        <w:t xml:space="preserve">CAPITULO </w:t>
      </w:r>
      <w:bookmarkEnd w:id="0"/>
      <w:bookmarkEnd w:id="1"/>
      <w:bookmarkEnd w:id="2"/>
      <w:bookmarkEnd w:id="3"/>
      <w:r w:rsidRPr="00C36657">
        <w:rPr>
          <w:rFonts w:ascii="Verdana" w:hAnsi="Verdana" w:cs="Arial"/>
          <w:b/>
          <w:sz w:val="20"/>
          <w:szCs w:val="20"/>
        </w:rPr>
        <w:t>XX</w:t>
      </w:r>
      <w:r w:rsidR="00A75805" w:rsidRPr="00C36657">
        <w:rPr>
          <w:rFonts w:ascii="Verdana" w:hAnsi="Verdana" w:cs="Arial"/>
          <w:b/>
          <w:sz w:val="20"/>
          <w:szCs w:val="20"/>
        </w:rPr>
        <w:t>X</w:t>
      </w:r>
      <w:r w:rsidR="00D976C2">
        <w:rPr>
          <w:rFonts w:ascii="Verdana" w:hAnsi="Verdana" w:cs="Arial"/>
          <w:b/>
          <w:sz w:val="20"/>
          <w:szCs w:val="20"/>
        </w:rPr>
        <w:t>V</w:t>
      </w:r>
      <w:r w:rsidRPr="00C36657">
        <w:rPr>
          <w:rFonts w:ascii="Verdana" w:hAnsi="Verdana" w:cs="Arial"/>
          <w:b/>
          <w:sz w:val="20"/>
          <w:szCs w:val="20"/>
        </w:rPr>
        <w:t>II</w:t>
      </w:r>
    </w:p>
    <w:p w14:paraId="2D801998" w14:textId="77777777" w:rsidR="00B93F77" w:rsidRPr="00C36657" w:rsidRDefault="00B93F77" w:rsidP="00B93F77">
      <w:pPr>
        <w:jc w:val="center"/>
        <w:rPr>
          <w:rFonts w:ascii="Verdana" w:hAnsi="Verdana" w:cs="Arial"/>
          <w:b/>
          <w:sz w:val="20"/>
          <w:szCs w:val="20"/>
        </w:rPr>
      </w:pPr>
    </w:p>
    <w:p w14:paraId="2662977D" w14:textId="77777777" w:rsidR="00B93F77" w:rsidRPr="00C36657" w:rsidRDefault="00B93F77" w:rsidP="00B93F77">
      <w:pPr>
        <w:jc w:val="center"/>
        <w:rPr>
          <w:rFonts w:ascii="Verdana" w:hAnsi="Verdana" w:cs="Arial"/>
          <w:b/>
          <w:sz w:val="20"/>
          <w:szCs w:val="20"/>
        </w:rPr>
      </w:pPr>
    </w:p>
    <w:p w14:paraId="2F5A63E3" w14:textId="4E9192FD" w:rsidR="00B93F77" w:rsidRPr="00C36657" w:rsidRDefault="00B442ED" w:rsidP="00B93F77">
      <w:pPr>
        <w:jc w:val="center"/>
        <w:rPr>
          <w:rFonts w:ascii="Verdana" w:hAnsi="Verdana" w:cs="Arial"/>
          <w:b/>
          <w:sz w:val="20"/>
          <w:szCs w:val="20"/>
        </w:rPr>
      </w:pPr>
      <w:r w:rsidRPr="00C36657">
        <w:rPr>
          <w:rFonts w:ascii="Verdana" w:hAnsi="Verdana" w:cs="Arial"/>
          <w:b/>
          <w:sz w:val="20"/>
          <w:szCs w:val="20"/>
        </w:rPr>
        <w:t>PRO</w:t>
      </w:r>
      <w:r w:rsidR="0017754C">
        <w:rPr>
          <w:rFonts w:ascii="Verdana" w:hAnsi="Verdana" w:cs="Arial"/>
          <w:b/>
          <w:sz w:val="20"/>
          <w:szCs w:val="20"/>
        </w:rPr>
        <w:t>CESOS</w:t>
      </w:r>
      <w:r w:rsidRPr="00C36657">
        <w:rPr>
          <w:rFonts w:ascii="Verdana" w:hAnsi="Verdana" w:cs="Arial"/>
          <w:b/>
          <w:sz w:val="20"/>
          <w:szCs w:val="20"/>
        </w:rPr>
        <w:t xml:space="preserve"> DE AUTOEVALUACIÓN DE CAPITAL Y </w:t>
      </w:r>
      <w:r w:rsidR="00D16C09" w:rsidRPr="00C36657">
        <w:rPr>
          <w:rFonts w:ascii="Verdana" w:hAnsi="Verdana" w:cs="Arial"/>
          <w:b/>
          <w:sz w:val="20"/>
          <w:szCs w:val="20"/>
        </w:rPr>
        <w:t>LIQUIDEZ</w:t>
      </w:r>
    </w:p>
    <w:p w14:paraId="0637D01A" w14:textId="77777777" w:rsidR="003B60DD" w:rsidRPr="00C36657" w:rsidRDefault="003B60DD" w:rsidP="003B60DD">
      <w:pPr>
        <w:rPr>
          <w:rFonts w:ascii="Verdana" w:hAnsi="Verdana" w:cs="Arial"/>
          <w:sz w:val="20"/>
          <w:szCs w:val="20"/>
        </w:rPr>
      </w:pPr>
    </w:p>
    <w:p w14:paraId="5574F3F6" w14:textId="77777777" w:rsidR="004C35C3" w:rsidRPr="00C36657" w:rsidRDefault="004C35C3" w:rsidP="003B60DD">
      <w:pPr>
        <w:rPr>
          <w:rFonts w:ascii="Verdana" w:hAnsi="Verdana" w:cs="Arial"/>
          <w:sz w:val="20"/>
          <w:szCs w:val="20"/>
        </w:rPr>
      </w:pPr>
    </w:p>
    <w:p w14:paraId="4F33BB65" w14:textId="77777777" w:rsidR="00B93F77" w:rsidRPr="00C36657" w:rsidRDefault="00B93F77" w:rsidP="00AE191F">
      <w:pPr>
        <w:pStyle w:val="Heading1"/>
        <w:numPr>
          <w:ilvl w:val="0"/>
          <w:numId w:val="2"/>
        </w:numPr>
        <w:tabs>
          <w:tab w:val="clear" w:pos="540"/>
          <w:tab w:val="left" w:pos="709"/>
        </w:tabs>
        <w:spacing w:line="276" w:lineRule="auto"/>
        <w:ind w:left="567" w:hanging="549"/>
        <w:rPr>
          <w:rFonts w:ascii="Verdana" w:hAnsi="Verdana"/>
          <w:sz w:val="20"/>
          <w:szCs w:val="20"/>
        </w:rPr>
      </w:pPr>
      <w:r w:rsidRPr="00C36657">
        <w:rPr>
          <w:rFonts w:ascii="Verdana" w:hAnsi="Verdana"/>
          <w:sz w:val="20"/>
          <w:szCs w:val="20"/>
        </w:rPr>
        <w:t>INTRODUCCIÓN</w:t>
      </w:r>
    </w:p>
    <w:p w14:paraId="0EA8E311" w14:textId="77777777" w:rsidR="00B93F77" w:rsidRPr="00C36657" w:rsidRDefault="00B93F77" w:rsidP="00B93F77">
      <w:pPr>
        <w:jc w:val="both"/>
        <w:rPr>
          <w:rFonts w:ascii="Verdana" w:hAnsi="Verdana" w:cs="Arial"/>
          <w:sz w:val="20"/>
          <w:szCs w:val="20"/>
        </w:rPr>
      </w:pPr>
    </w:p>
    <w:p w14:paraId="5DD5E488" w14:textId="4FAA15D8" w:rsidR="00E52CAA" w:rsidRPr="00C36657" w:rsidRDefault="00BD7F74" w:rsidP="00B93F77">
      <w:pPr>
        <w:jc w:val="both"/>
        <w:rPr>
          <w:rFonts w:ascii="Verdana" w:hAnsi="Verdana" w:cs="Arial"/>
          <w:sz w:val="20"/>
          <w:szCs w:val="20"/>
        </w:rPr>
      </w:pPr>
      <w:r w:rsidRPr="00C36657">
        <w:rPr>
          <w:rStyle w:val="normaltextrun"/>
          <w:rFonts w:ascii="Verdana" w:hAnsi="Verdana" w:cs="Arial"/>
          <w:color w:val="000000" w:themeColor="text1"/>
          <w:sz w:val="20"/>
          <w:szCs w:val="20"/>
        </w:rPr>
        <w:t xml:space="preserve">Los </w:t>
      </w:r>
      <w:r w:rsidR="005C108B" w:rsidRPr="00C36657">
        <w:rPr>
          <w:rStyle w:val="normaltextrun"/>
          <w:rFonts w:ascii="Verdana" w:hAnsi="Verdana" w:cs="Arial"/>
          <w:color w:val="000000"/>
          <w:sz w:val="20"/>
          <w:szCs w:val="20"/>
          <w:shd w:val="clear" w:color="auto" w:fill="FFFFFF"/>
        </w:rPr>
        <w:t>p</w:t>
      </w:r>
      <w:r w:rsidR="003A1F71" w:rsidRPr="00C36657">
        <w:rPr>
          <w:rStyle w:val="normaltextrun"/>
          <w:rFonts w:ascii="Verdana" w:hAnsi="Verdana" w:cs="Arial"/>
          <w:color w:val="000000"/>
          <w:sz w:val="20"/>
          <w:szCs w:val="20"/>
          <w:shd w:val="clear" w:color="auto" w:fill="FFFFFF"/>
        </w:rPr>
        <w:t>ro</w:t>
      </w:r>
      <w:r w:rsidR="00FD698C">
        <w:rPr>
          <w:rStyle w:val="normaltextrun"/>
          <w:rFonts w:ascii="Verdana" w:hAnsi="Verdana" w:cs="Arial"/>
          <w:color w:val="000000"/>
          <w:sz w:val="20"/>
          <w:szCs w:val="20"/>
          <w:shd w:val="clear" w:color="auto" w:fill="FFFFFF"/>
        </w:rPr>
        <w:t>cesos</w:t>
      </w:r>
      <w:r w:rsidR="003A1F71" w:rsidRPr="00C36657">
        <w:rPr>
          <w:rStyle w:val="normaltextrun"/>
          <w:rFonts w:ascii="Verdana" w:hAnsi="Verdana" w:cs="Arial"/>
          <w:color w:val="000000"/>
          <w:sz w:val="20"/>
          <w:szCs w:val="20"/>
          <w:shd w:val="clear" w:color="auto" w:fill="FFFFFF"/>
        </w:rPr>
        <w:t xml:space="preserve"> de </w:t>
      </w:r>
      <w:r w:rsidR="005C108B" w:rsidRPr="00C36657">
        <w:rPr>
          <w:rStyle w:val="normaltextrun"/>
          <w:rFonts w:ascii="Verdana" w:hAnsi="Verdana" w:cs="Arial"/>
          <w:color w:val="000000"/>
          <w:sz w:val="20"/>
          <w:szCs w:val="20"/>
          <w:shd w:val="clear" w:color="auto" w:fill="FFFFFF"/>
        </w:rPr>
        <w:t>a</w:t>
      </w:r>
      <w:r w:rsidR="003A1F71" w:rsidRPr="00C36657">
        <w:rPr>
          <w:rStyle w:val="normaltextrun"/>
          <w:rFonts w:ascii="Verdana" w:hAnsi="Verdana" w:cs="Arial"/>
          <w:color w:val="000000"/>
          <w:sz w:val="20"/>
          <w:szCs w:val="20"/>
          <w:shd w:val="clear" w:color="auto" w:fill="FFFFFF"/>
        </w:rPr>
        <w:t xml:space="preserve">utoevaluación de </w:t>
      </w:r>
      <w:r w:rsidR="005C108B" w:rsidRPr="00C36657">
        <w:rPr>
          <w:rStyle w:val="normaltextrun"/>
          <w:rFonts w:ascii="Verdana" w:hAnsi="Verdana" w:cs="Arial"/>
          <w:color w:val="000000"/>
          <w:sz w:val="20"/>
          <w:szCs w:val="20"/>
          <w:shd w:val="clear" w:color="auto" w:fill="FFFFFF"/>
        </w:rPr>
        <w:t>c</w:t>
      </w:r>
      <w:r w:rsidR="003A1F71" w:rsidRPr="00C36657">
        <w:rPr>
          <w:rStyle w:val="normaltextrun"/>
          <w:rFonts w:ascii="Verdana" w:hAnsi="Verdana" w:cs="Arial"/>
          <w:color w:val="000000"/>
          <w:sz w:val="20"/>
          <w:szCs w:val="20"/>
          <w:shd w:val="clear" w:color="auto" w:fill="FFFFFF"/>
        </w:rPr>
        <w:t>apital (</w:t>
      </w:r>
      <w:r w:rsidR="001760B5" w:rsidRPr="00C36657">
        <w:rPr>
          <w:rStyle w:val="normaltextrun"/>
          <w:rFonts w:ascii="Verdana" w:hAnsi="Verdana" w:cs="Arial"/>
          <w:color w:val="000000"/>
          <w:sz w:val="20"/>
          <w:szCs w:val="20"/>
          <w:shd w:val="clear" w:color="auto" w:fill="FFFFFF"/>
        </w:rPr>
        <w:t xml:space="preserve">en adelante </w:t>
      </w:r>
      <w:r w:rsidR="001D121D" w:rsidRPr="00C36657">
        <w:rPr>
          <w:rFonts w:ascii="Verdana" w:hAnsi="Verdana" w:cs="Arial"/>
          <w:sz w:val="20"/>
          <w:szCs w:val="20"/>
        </w:rPr>
        <w:t>«</w:t>
      </w:r>
      <w:r w:rsidR="003A1F71" w:rsidRPr="00C36657">
        <w:rPr>
          <w:rStyle w:val="normaltextrun"/>
          <w:rFonts w:ascii="Verdana" w:hAnsi="Verdana" w:cs="Arial"/>
          <w:color w:val="000000"/>
          <w:sz w:val="20"/>
          <w:szCs w:val="20"/>
          <w:shd w:val="clear" w:color="auto" w:fill="FFFFFF"/>
        </w:rPr>
        <w:t>PAC</w:t>
      </w:r>
      <w:r w:rsidR="001D121D" w:rsidRPr="00C36657">
        <w:rPr>
          <w:rFonts w:ascii="Verdana" w:hAnsi="Verdana" w:cs="Arial"/>
          <w:sz w:val="20"/>
          <w:szCs w:val="20"/>
        </w:rPr>
        <w:t>»</w:t>
      </w:r>
      <w:r w:rsidR="003A1F71" w:rsidRPr="00C36657">
        <w:rPr>
          <w:rStyle w:val="normaltextrun"/>
          <w:rFonts w:ascii="Verdana" w:hAnsi="Verdana" w:cs="Arial"/>
          <w:color w:val="000000"/>
          <w:sz w:val="20"/>
          <w:szCs w:val="20"/>
          <w:shd w:val="clear" w:color="auto" w:fill="FFFFFF"/>
        </w:rPr>
        <w:t xml:space="preserve">) y de </w:t>
      </w:r>
      <w:r w:rsidR="005C108B" w:rsidRPr="00C36657">
        <w:rPr>
          <w:rStyle w:val="normaltextrun"/>
          <w:rFonts w:ascii="Verdana" w:hAnsi="Verdana" w:cs="Arial"/>
          <w:color w:val="000000"/>
          <w:sz w:val="20"/>
          <w:szCs w:val="20"/>
          <w:shd w:val="clear" w:color="auto" w:fill="FFFFFF"/>
        </w:rPr>
        <w:t>l</w:t>
      </w:r>
      <w:r w:rsidR="003A1F71" w:rsidRPr="00C36657">
        <w:rPr>
          <w:rStyle w:val="normaltextrun"/>
          <w:rFonts w:ascii="Verdana" w:hAnsi="Verdana" w:cs="Arial"/>
          <w:color w:val="000000"/>
          <w:sz w:val="20"/>
          <w:szCs w:val="20"/>
          <w:shd w:val="clear" w:color="auto" w:fill="FFFFFF"/>
        </w:rPr>
        <w:t>iquidez (</w:t>
      </w:r>
      <w:r w:rsidR="001D121D" w:rsidRPr="00C36657">
        <w:rPr>
          <w:rStyle w:val="normaltextrun"/>
          <w:rFonts w:ascii="Verdana" w:hAnsi="Verdana" w:cs="Arial"/>
          <w:color w:val="000000"/>
          <w:sz w:val="20"/>
          <w:szCs w:val="20"/>
          <w:shd w:val="clear" w:color="auto" w:fill="FFFFFF"/>
        </w:rPr>
        <w:t xml:space="preserve">en adelante </w:t>
      </w:r>
      <w:r w:rsidR="001D121D" w:rsidRPr="00C36657">
        <w:rPr>
          <w:rFonts w:ascii="Verdana" w:hAnsi="Verdana" w:cs="Arial"/>
          <w:sz w:val="20"/>
          <w:szCs w:val="20"/>
        </w:rPr>
        <w:t>«</w:t>
      </w:r>
      <w:r w:rsidR="001D121D" w:rsidRPr="00C36657">
        <w:rPr>
          <w:rStyle w:val="normaltextrun"/>
          <w:rFonts w:ascii="Verdana" w:hAnsi="Verdana" w:cs="Arial"/>
          <w:color w:val="000000"/>
          <w:sz w:val="20"/>
          <w:szCs w:val="20"/>
          <w:shd w:val="clear" w:color="auto" w:fill="FFFFFF"/>
        </w:rPr>
        <w:t>PAL</w:t>
      </w:r>
      <w:r w:rsidR="001D121D" w:rsidRPr="00C36657">
        <w:rPr>
          <w:rFonts w:ascii="Verdana" w:hAnsi="Verdana" w:cs="Arial"/>
          <w:sz w:val="20"/>
          <w:szCs w:val="20"/>
        </w:rPr>
        <w:t>»</w:t>
      </w:r>
      <w:r w:rsidR="003A1F71" w:rsidRPr="00C36657">
        <w:rPr>
          <w:rStyle w:val="normaltextrun"/>
          <w:rFonts w:ascii="Verdana" w:hAnsi="Verdana" w:cs="Arial"/>
          <w:color w:val="000000"/>
          <w:sz w:val="20"/>
          <w:szCs w:val="20"/>
          <w:shd w:val="clear" w:color="auto" w:fill="FFFFFF"/>
        </w:rPr>
        <w:t xml:space="preserve">) </w:t>
      </w:r>
      <w:r w:rsidR="00EF0997" w:rsidRPr="00C36657">
        <w:rPr>
          <w:rStyle w:val="normaltextrun"/>
          <w:rFonts w:ascii="Verdana" w:hAnsi="Verdana" w:cs="Arial"/>
          <w:color w:val="000000"/>
          <w:sz w:val="20"/>
          <w:szCs w:val="20"/>
          <w:shd w:val="clear" w:color="auto" w:fill="FFFFFF"/>
        </w:rPr>
        <w:t>son</w:t>
      </w:r>
      <w:r w:rsidR="00737267" w:rsidRPr="00C36657">
        <w:rPr>
          <w:rStyle w:val="normaltextrun"/>
          <w:rFonts w:ascii="Verdana" w:hAnsi="Verdana" w:cs="Arial"/>
          <w:color w:val="000000"/>
          <w:sz w:val="20"/>
          <w:szCs w:val="20"/>
          <w:shd w:val="clear" w:color="auto" w:fill="FFFFFF"/>
        </w:rPr>
        <w:t xml:space="preserve"> proceso</w:t>
      </w:r>
      <w:r w:rsidR="001D1303" w:rsidRPr="00C36657">
        <w:rPr>
          <w:rStyle w:val="normaltextrun"/>
          <w:rFonts w:ascii="Verdana" w:hAnsi="Verdana" w:cs="Arial"/>
          <w:color w:val="000000"/>
          <w:sz w:val="20"/>
          <w:szCs w:val="20"/>
          <w:shd w:val="clear" w:color="auto" w:fill="FFFFFF"/>
        </w:rPr>
        <w:t>s</w:t>
      </w:r>
      <w:r w:rsidR="00737267" w:rsidRPr="00C36657">
        <w:rPr>
          <w:rStyle w:val="normaltextrun"/>
          <w:rFonts w:ascii="Verdana" w:hAnsi="Verdana" w:cs="Arial"/>
          <w:color w:val="000000"/>
          <w:sz w:val="20"/>
          <w:szCs w:val="20"/>
          <w:shd w:val="clear" w:color="auto" w:fill="FFFFFF"/>
        </w:rPr>
        <w:t xml:space="preserve"> de naturaleza interna</w:t>
      </w:r>
      <w:r w:rsidR="000970F0" w:rsidRPr="00C36657">
        <w:rPr>
          <w:rStyle w:val="normaltextrun"/>
          <w:rFonts w:ascii="Verdana" w:hAnsi="Verdana" w:cs="Arial"/>
          <w:color w:val="000000"/>
          <w:sz w:val="20"/>
          <w:szCs w:val="20"/>
          <w:shd w:val="clear" w:color="auto" w:fill="FFFFFF"/>
        </w:rPr>
        <w:t>. Estos procesos</w:t>
      </w:r>
      <w:r w:rsidR="00737267" w:rsidRPr="00C36657">
        <w:rPr>
          <w:rStyle w:val="normaltextrun"/>
          <w:rFonts w:ascii="Verdana" w:hAnsi="Verdana" w:cs="Arial"/>
          <w:color w:val="000000"/>
          <w:sz w:val="20"/>
          <w:szCs w:val="20"/>
          <w:shd w:val="clear" w:color="auto" w:fill="FFFFFF"/>
        </w:rPr>
        <w:t xml:space="preserve"> comprenden</w:t>
      </w:r>
      <w:r w:rsidR="00B93F77" w:rsidRPr="00C36657">
        <w:rPr>
          <w:rStyle w:val="normaltextrun"/>
          <w:rFonts w:ascii="Verdana" w:hAnsi="Verdana" w:cs="Arial"/>
          <w:color w:val="000000"/>
          <w:sz w:val="20"/>
          <w:szCs w:val="20"/>
          <w:shd w:val="clear" w:color="auto" w:fill="FFFFFF"/>
        </w:rPr>
        <w:t xml:space="preserve"> el conjunto de </w:t>
      </w:r>
      <w:r w:rsidR="0087395F" w:rsidRPr="00C36657">
        <w:rPr>
          <w:rStyle w:val="normaltextrun"/>
          <w:rFonts w:ascii="Verdana" w:hAnsi="Verdana" w:cs="Arial"/>
          <w:color w:val="000000"/>
          <w:sz w:val="20"/>
          <w:szCs w:val="20"/>
          <w:shd w:val="clear" w:color="auto" w:fill="FFFFFF"/>
        </w:rPr>
        <w:t>políticas</w:t>
      </w:r>
      <w:r w:rsidR="00B93F77" w:rsidRPr="00C36657">
        <w:rPr>
          <w:rStyle w:val="normaltextrun"/>
          <w:rFonts w:ascii="Verdana" w:hAnsi="Verdana" w:cs="Arial"/>
          <w:color w:val="000000"/>
          <w:sz w:val="20"/>
          <w:szCs w:val="20"/>
          <w:shd w:val="clear" w:color="auto" w:fill="FFFFFF"/>
        </w:rPr>
        <w:t>,</w:t>
      </w:r>
      <w:r w:rsidR="00E23909" w:rsidRPr="00C36657">
        <w:rPr>
          <w:rStyle w:val="normaltextrun"/>
          <w:rFonts w:ascii="Verdana" w:hAnsi="Verdana" w:cs="Arial"/>
          <w:color w:val="000000"/>
          <w:sz w:val="20"/>
          <w:szCs w:val="20"/>
          <w:shd w:val="clear" w:color="auto" w:fill="FFFFFF"/>
        </w:rPr>
        <w:t xml:space="preserve"> prácticas,</w:t>
      </w:r>
      <w:r w:rsidR="00224EAE" w:rsidRPr="00C36657">
        <w:rPr>
          <w:rStyle w:val="normaltextrun"/>
          <w:rFonts w:ascii="Verdana" w:hAnsi="Verdana" w:cs="Arial"/>
          <w:color w:val="000000"/>
          <w:sz w:val="20"/>
          <w:szCs w:val="20"/>
          <w:shd w:val="clear" w:color="auto" w:fill="FFFFFF"/>
        </w:rPr>
        <w:t xml:space="preserve"> procedimientos, </w:t>
      </w:r>
      <w:r w:rsidR="00B93F77" w:rsidRPr="00C36657">
        <w:rPr>
          <w:rStyle w:val="normaltextrun"/>
          <w:rFonts w:ascii="Verdana" w:hAnsi="Verdana" w:cs="Arial"/>
          <w:color w:val="000000"/>
          <w:sz w:val="20"/>
          <w:szCs w:val="20"/>
          <w:shd w:val="clear" w:color="auto" w:fill="FFFFFF"/>
        </w:rPr>
        <w:t>metodologías</w:t>
      </w:r>
      <w:r w:rsidR="7205FBA8" w:rsidRPr="00C36657">
        <w:rPr>
          <w:rStyle w:val="normaltextrun"/>
          <w:rFonts w:ascii="Verdana" w:hAnsi="Verdana" w:cs="Arial"/>
          <w:color w:val="000000"/>
          <w:sz w:val="20"/>
          <w:szCs w:val="20"/>
          <w:shd w:val="clear" w:color="auto" w:fill="FFFFFF"/>
        </w:rPr>
        <w:t xml:space="preserve"> y</w:t>
      </w:r>
      <w:r w:rsidR="00547C97" w:rsidRPr="00C36657">
        <w:rPr>
          <w:rStyle w:val="normaltextrun"/>
          <w:rFonts w:ascii="Verdana" w:hAnsi="Verdana" w:cs="Arial"/>
          <w:color w:val="000000"/>
          <w:sz w:val="20"/>
          <w:szCs w:val="20"/>
          <w:shd w:val="clear" w:color="auto" w:fill="FFFFFF"/>
        </w:rPr>
        <w:t xml:space="preserve"> principios</w:t>
      </w:r>
      <w:r w:rsidR="00B93F77" w:rsidRPr="00C36657">
        <w:rPr>
          <w:rStyle w:val="normaltextrun"/>
          <w:rFonts w:ascii="Verdana" w:hAnsi="Verdana" w:cs="Arial"/>
          <w:color w:val="000000"/>
          <w:sz w:val="20"/>
          <w:szCs w:val="20"/>
          <w:shd w:val="clear" w:color="auto" w:fill="FFFFFF"/>
        </w:rPr>
        <w:t xml:space="preserve"> </w:t>
      </w:r>
      <w:r w:rsidR="00B60779" w:rsidRPr="00C36657">
        <w:rPr>
          <w:rStyle w:val="normaltextrun"/>
          <w:rFonts w:ascii="Verdana" w:hAnsi="Verdana" w:cs="Arial"/>
          <w:color w:val="000000"/>
          <w:sz w:val="20"/>
          <w:szCs w:val="20"/>
          <w:shd w:val="clear" w:color="auto" w:fill="FFFFFF"/>
        </w:rPr>
        <w:t>q</w:t>
      </w:r>
      <w:r w:rsidR="00B93F77" w:rsidRPr="00C36657">
        <w:rPr>
          <w:rStyle w:val="normaltextrun"/>
          <w:rFonts w:ascii="Verdana" w:hAnsi="Verdana" w:cs="Arial"/>
          <w:color w:val="000000"/>
          <w:sz w:val="20"/>
          <w:szCs w:val="20"/>
          <w:shd w:val="clear" w:color="auto" w:fill="FFFFFF"/>
        </w:rPr>
        <w:t xml:space="preserve">ue deben </w:t>
      </w:r>
      <w:r w:rsidR="00224EAE" w:rsidRPr="00C36657">
        <w:rPr>
          <w:rStyle w:val="normaltextrun"/>
          <w:rFonts w:ascii="Verdana" w:hAnsi="Verdana" w:cs="Arial"/>
          <w:color w:val="000000"/>
          <w:sz w:val="20"/>
          <w:szCs w:val="20"/>
          <w:shd w:val="clear" w:color="auto" w:fill="FFFFFF"/>
        </w:rPr>
        <w:t xml:space="preserve">implementar </w:t>
      </w:r>
      <w:r w:rsidR="00B93F77" w:rsidRPr="00C36657">
        <w:rPr>
          <w:rStyle w:val="normaltextrun"/>
          <w:rFonts w:ascii="Verdana" w:hAnsi="Verdana" w:cs="Arial"/>
          <w:color w:val="000000"/>
          <w:sz w:val="20"/>
          <w:szCs w:val="20"/>
          <w:shd w:val="clear" w:color="auto" w:fill="FFFFFF"/>
        </w:rPr>
        <w:t xml:space="preserve">las </w:t>
      </w:r>
      <w:r w:rsidR="00547C97" w:rsidRPr="00C36657">
        <w:rPr>
          <w:rStyle w:val="normaltextrun"/>
          <w:rFonts w:ascii="Verdana" w:hAnsi="Verdana" w:cs="Arial"/>
          <w:color w:val="000000"/>
          <w:sz w:val="20"/>
          <w:szCs w:val="20"/>
          <w:shd w:val="clear" w:color="auto" w:fill="FFFFFF"/>
        </w:rPr>
        <w:t>e</w:t>
      </w:r>
      <w:r w:rsidR="00B93F77" w:rsidRPr="00C36657">
        <w:rPr>
          <w:rStyle w:val="normaltextrun"/>
          <w:rFonts w:ascii="Verdana" w:hAnsi="Verdana" w:cs="Arial"/>
          <w:color w:val="000000"/>
          <w:sz w:val="20"/>
          <w:szCs w:val="20"/>
          <w:shd w:val="clear" w:color="auto" w:fill="FFFFFF"/>
        </w:rPr>
        <w:t>ntidades para</w:t>
      </w:r>
      <w:r w:rsidR="00B25550" w:rsidRPr="00C36657">
        <w:rPr>
          <w:rStyle w:val="normaltextrun"/>
          <w:rFonts w:ascii="Verdana" w:hAnsi="Verdana" w:cs="Arial"/>
          <w:color w:val="000000"/>
          <w:sz w:val="20"/>
          <w:szCs w:val="20"/>
          <w:shd w:val="clear" w:color="auto" w:fill="FFFFFF"/>
        </w:rPr>
        <w:t xml:space="preserve"> evaluar</w:t>
      </w:r>
      <w:r w:rsidR="009355B9" w:rsidRPr="00C36657">
        <w:rPr>
          <w:rStyle w:val="normaltextrun"/>
          <w:rFonts w:ascii="Verdana" w:hAnsi="Verdana" w:cs="Arial"/>
          <w:color w:val="000000"/>
          <w:sz w:val="20"/>
          <w:szCs w:val="20"/>
          <w:shd w:val="clear" w:color="auto" w:fill="FFFFFF"/>
        </w:rPr>
        <w:t xml:space="preserve"> </w:t>
      </w:r>
      <w:r w:rsidR="00683938" w:rsidRPr="00C36657">
        <w:rPr>
          <w:rStyle w:val="normaltextrun"/>
          <w:rFonts w:ascii="Verdana" w:hAnsi="Verdana" w:cs="Arial"/>
          <w:color w:val="000000"/>
          <w:sz w:val="20"/>
          <w:szCs w:val="20"/>
          <w:shd w:val="clear" w:color="auto" w:fill="FFFFFF"/>
        </w:rPr>
        <w:t xml:space="preserve">y mantener niveles </w:t>
      </w:r>
      <w:r w:rsidR="00E74A12" w:rsidRPr="00C36657">
        <w:rPr>
          <w:rFonts w:ascii="Verdana" w:hAnsi="Verdana" w:cs="Arial"/>
          <w:sz w:val="20"/>
          <w:szCs w:val="20"/>
        </w:rPr>
        <w:t xml:space="preserve">de </w:t>
      </w:r>
      <w:r w:rsidR="009355B9" w:rsidRPr="00C36657">
        <w:rPr>
          <w:rFonts w:ascii="Verdana" w:hAnsi="Verdana" w:cs="Arial"/>
          <w:sz w:val="20"/>
          <w:szCs w:val="20"/>
        </w:rPr>
        <w:t>capital</w:t>
      </w:r>
      <w:r w:rsidRPr="00C36657">
        <w:rPr>
          <w:rFonts w:ascii="Verdana" w:hAnsi="Verdana" w:cs="Arial"/>
          <w:sz w:val="20"/>
          <w:szCs w:val="20"/>
        </w:rPr>
        <w:t xml:space="preserve"> y liquidez</w:t>
      </w:r>
      <w:r w:rsidR="009355B9" w:rsidRPr="00C36657">
        <w:rPr>
          <w:rFonts w:ascii="Verdana" w:hAnsi="Verdana" w:cs="Arial"/>
          <w:sz w:val="20"/>
          <w:szCs w:val="20"/>
        </w:rPr>
        <w:t xml:space="preserve"> </w:t>
      </w:r>
      <w:r w:rsidR="00A86800" w:rsidRPr="00C36657">
        <w:rPr>
          <w:rFonts w:ascii="Verdana" w:hAnsi="Verdana" w:cs="Arial"/>
          <w:sz w:val="20"/>
          <w:szCs w:val="20"/>
        </w:rPr>
        <w:t>óptimos</w:t>
      </w:r>
      <w:r w:rsidR="00B13169" w:rsidRPr="00C36657">
        <w:rPr>
          <w:rFonts w:ascii="Verdana" w:hAnsi="Verdana" w:cs="Arial"/>
          <w:sz w:val="20"/>
          <w:szCs w:val="20"/>
        </w:rPr>
        <w:t xml:space="preserve"> </w:t>
      </w:r>
      <w:r w:rsidR="00080DDD" w:rsidRPr="00C36657">
        <w:rPr>
          <w:rFonts w:ascii="Verdana" w:hAnsi="Verdana" w:cs="Arial"/>
          <w:sz w:val="20"/>
          <w:szCs w:val="20"/>
        </w:rPr>
        <w:t xml:space="preserve">con el fin </w:t>
      </w:r>
      <w:r w:rsidR="000E1482" w:rsidRPr="00C36657">
        <w:rPr>
          <w:rFonts w:ascii="Verdana" w:hAnsi="Verdana" w:cs="Arial"/>
          <w:sz w:val="20"/>
          <w:szCs w:val="20"/>
        </w:rPr>
        <w:t xml:space="preserve">de </w:t>
      </w:r>
      <w:r w:rsidR="00E64F16" w:rsidRPr="00C36657">
        <w:rPr>
          <w:rFonts w:ascii="Verdana" w:hAnsi="Verdana" w:cs="Arial"/>
          <w:sz w:val="20"/>
          <w:szCs w:val="20"/>
        </w:rPr>
        <w:t>cubrir los riesgos asociados a sus actividades y las necesidades de liquidez,</w:t>
      </w:r>
      <w:r w:rsidR="005B5A74" w:rsidRPr="00C36657">
        <w:rPr>
          <w:rFonts w:ascii="Verdana" w:hAnsi="Verdana" w:cs="Arial"/>
          <w:sz w:val="20"/>
          <w:szCs w:val="20"/>
        </w:rPr>
        <w:t xml:space="preserve"> </w:t>
      </w:r>
      <w:r w:rsidR="00D97909" w:rsidRPr="00C36657">
        <w:rPr>
          <w:rFonts w:ascii="Verdana" w:hAnsi="Verdana" w:cs="Arial"/>
          <w:sz w:val="20"/>
          <w:szCs w:val="20"/>
        </w:rPr>
        <w:t>procurando la</w:t>
      </w:r>
      <w:r w:rsidR="005B5A74" w:rsidRPr="00C36657">
        <w:rPr>
          <w:rFonts w:ascii="Verdana" w:hAnsi="Verdana" w:cs="Arial"/>
          <w:sz w:val="20"/>
          <w:szCs w:val="20"/>
        </w:rPr>
        <w:t xml:space="preserve"> eficiencia en el uso de los recursos</w:t>
      </w:r>
      <w:r w:rsidR="003A78DE" w:rsidRPr="00C36657">
        <w:rPr>
          <w:rFonts w:ascii="Verdana" w:hAnsi="Verdana" w:cs="Arial"/>
          <w:sz w:val="20"/>
          <w:szCs w:val="20"/>
        </w:rPr>
        <w:t>.</w:t>
      </w:r>
      <w:r w:rsidR="002B184D" w:rsidRPr="00C36657">
        <w:rPr>
          <w:rFonts w:ascii="Verdana" w:hAnsi="Verdana" w:cs="Arial"/>
          <w:sz w:val="20"/>
          <w:szCs w:val="20"/>
        </w:rPr>
        <w:t xml:space="preserve"> </w:t>
      </w:r>
      <w:r w:rsidR="00E74A12" w:rsidRPr="00C36657">
        <w:rPr>
          <w:rFonts w:ascii="Verdana" w:hAnsi="Verdana" w:cs="Arial"/>
          <w:sz w:val="20"/>
          <w:szCs w:val="20"/>
        </w:rPr>
        <w:t xml:space="preserve"> </w:t>
      </w:r>
    </w:p>
    <w:p w14:paraId="1A874F06" w14:textId="77777777" w:rsidR="00E52CAA" w:rsidRPr="00C36657" w:rsidRDefault="00E52CAA" w:rsidP="00B93F77">
      <w:pPr>
        <w:jc w:val="both"/>
        <w:rPr>
          <w:rFonts w:ascii="Verdana" w:hAnsi="Verdana" w:cs="Arial"/>
          <w:sz w:val="20"/>
          <w:szCs w:val="20"/>
        </w:rPr>
      </w:pPr>
    </w:p>
    <w:p w14:paraId="2B5E4A52" w14:textId="52B69071" w:rsidR="00506319" w:rsidRPr="00C36657" w:rsidRDefault="003E4B35" w:rsidP="00B93F77">
      <w:pPr>
        <w:jc w:val="both"/>
        <w:rPr>
          <w:rFonts w:ascii="Verdana" w:hAnsi="Verdana" w:cs="Arial"/>
          <w:sz w:val="20"/>
          <w:szCs w:val="20"/>
        </w:rPr>
      </w:pPr>
      <w:r w:rsidRPr="00C36657">
        <w:rPr>
          <w:rFonts w:ascii="Verdana" w:hAnsi="Verdana" w:cs="Arial"/>
          <w:sz w:val="20"/>
          <w:szCs w:val="20"/>
        </w:rPr>
        <w:t>L</w:t>
      </w:r>
      <w:r w:rsidR="007A096B" w:rsidRPr="00C36657">
        <w:rPr>
          <w:rFonts w:ascii="Verdana" w:hAnsi="Verdana" w:cs="Arial"/>
          <w:sz w:val="20"/>
          <w:szCs w:val="20"/>
        </w:rPr>
        <w:t xml:space="preserve">as </w:t>
      </w:r>
      <w:r w:rsidR="00E52CAA" w:rsidRPr="00C36657">
        <w:rPr>
          <w:rFonts w:ascii="Verdana" w:hAnsi="Verdana" w:cs="Arial"/>
          <w:sz w:val="20"/>
          <w:szCs w:val="20"/>
        </w:rPr>
        <w:t>e</w:t>
      </w:r>
      <w:r w:rsidR="007A096B" w:rsidRPr="00C36657">
        <w:rPr>
          <w:rFonts w:ascii="Verdana" w:hAnsi="Verdana" w:cs="Arial"/>
          <w:sz w:val="20"/>
          <w:szCs w:val="20"/>
        </w:rPr>
        <w:t xml:space="preserve">ntidades tienen la responsabilidad de diseñar </w:t>
      </w:r>
      <w:r w:rsidR="00D7772F" w:rsidRPr="00C36657">
        <w:rPr>
          <w:rFonts w:ascii="Verdana" w:hAnsi="Verdana" w:cs="Arial"/>
          <w:sz w:val="20"/>
          <w:szCs w:val="20"/>
        </w:rPr>
        <w:t>el PAC y PAL</w:t>
      </w:r>
      <w:r w:rsidR="007A096B" w:rsidRPr="00C36657">
        <w:rPr>
          <w:rFonts w:ascii="Verdana" w:hAnsi="Verdana" w:cs="Arial"/>
          <w:sz w:val="20"/>
          <w:szCs w:val="20"/>
        </w:rPr>
        <w:t xml:space="preserve"> </w:t>
      </w:r>
      <w:r w:rsidR="223D1659" w:rsidRPr="00C36657">
        <w:rPr>
          <w:rFonts w:ascii="Verdana" w:hAnsi="Verdana" w:cs="Arial"/>
          <w:sz w:val="20"/>
          <w:szCs w:val="20"/>
        </w:rPr>
        <w:t xml:space="preserve">atendiendo </w:t>
      </w:r>
      <w:r w:rsidR="00915607" w:rsidRPr="00C36657">
        <w:rPr>
          <w:rFonts w:ascii="Verdana" w:hAnsi="Verdana" w:cs="Arial"/>
          <w:sz w:val="20"/>
          <w:szCs w:val="20"/>
        </w:rPr>
        <w:t xml:space="preserve">las instrucciones del presente </w:t>
      </w:r>
      <w:r w:rsidR="00AE34AC" w:rsidRPr="00C36657">
        <w:rPr>
          <w:rFonts w:ascii="Verdana" w:hAnsi="Verdana" w:cs="Arial"/>
          <w:sz w:val="20"/>
          <w:szCs w:val="20"/>
        </w:rPr>
        <w:t>C</w:t>
      </w:r>
      <w:r w:rsidR="00915607" w:rsidRPr="00C36657">
        <w:rPr>
          <w:rFonts w:ascii="Verdana" w:hAnsi="Verdana" w:cs="Arial"/>
          <w:sz w:val="20"/>
          <w:szCs w:val="20"/>
        </w:rPr>
        <w:t xml:space="preserve">apítulo, </w:t>
      </w:r>
      <w:r w:rsidR="00B16600" w:rsidRPr="00C36657">
        <w:rPr>
          <w:rFonts w:ascii="Verdana" w:hAnsi="Verdana" w:cs="Arial"/>
          <w:sz w:val="20"/>
          <w:szCs w:val="20"/>
        </w:rPr>
        <w:t>los lineamientos del</w:t>
      </w:r>
      <w:r w:rsidR="00E91418" w:rsidRPr="00C36657">
        <w:rPr>
          <w:rFonts w:ascii="Verdana" w:hAnsi="Verdana" w:cs="Arial"/>
          <w:sz w:val="20"/>
          <w:szCs w:val="20"/>
        </w:rPr>
        <w:t xml:space="preserve"> Capítulo XXXI de la Circular Básica Contable y Financiera </w:t>
      </w:r>
      <w:r w:rsidR="00E91418" w:rsidRPr="00C36657">
        <w:rPr>
          <w:rStyle w:val="normaltextrun"/>
          <w:rFonts w:ascii="Verdana" w:hAnsi="Verdana" w:cs="Arial"/>
          <w:color w:val="000000"/>
          <w:sz w:val="20"/>
          <w:szCs w:val="20"/>
          <w:shd w:val="clear" w:color="auto" w:fill="FFFFFF"/>
        </w:rPr>
        <w:t xml:space="preserve">(en adelante </w:t>
      </w:r>
      <w:r w:rsidR="00E91418" w:rsidRPr="00C36657">
        <w:rPr>
          <w:rFonts w:ascii="Verdana" w:hAnsi="Verdana" w:cs="Arial"/>
          <w:sz w:val="20"/>
          <w:szCs w:val="20"/>
        </w:rPr>
        <w:t>«</w:t>
      </w:r>
      <w:r w:rsidR="00E91418" w:rsidRPr="00C36657">
        <w:rPr>
          <w:rStyle w:val="normaltextrun"/>
          <w:rFonts w:ascii="Verdana" w:hAnsi="Verdana" w:cs="Arial"/>
          <w:color w:val="000000"/>
          <w:sz w:val="20"/>
          <w:szCs w:val="20"/>
          <w:shd w:val="clear" w:color="auto" w:fill="FFFFFF"/>
        </w:rPr>
        <w:t>SIAR</w:t>
      </w:r>
      <w:r w:rsidR="00E91418" w:rsidRPr="00C36657">
        <w:rPr>
          <w:rFonts w:ascii="Verdana" w:hAnsi="Verdana" w:cs="Arial"/>
          <w:sz w:val="20"/>
          <w:szCs w:val="20"/>
        </w:rPr>
        <w:t>»</w:t>
      </w:r>
      <w:r w:rsidR="00E91418" w:rsidRPr="00C36657">
        <w:rPr>
          <w:rStyle w:val="normaltextrun"/>
          <w:rFonts w:ascii="Verdana" w:hAnsi="Verdana" w:cs="Arial"/>
          <w:color w:val="000000"/>
          <w:sz w:val="20"/>
          <w:szCs w:val="20"/>
          <w:shd w:val="clear" w:color="auto" w:fill="FFFFFF"/>
        </w:rPr>
        <w:t xml:space="preserve">) </w:t>
      </w:r>
      <w:r w:rsidR="00E76E72" w:rsidRPr="00C36657">
        <w:rPr>
          <w:rFonts w:ascii="Verdana" w:hAnsi="Verdana" w:cs="Arial"/>
          <w:sz w:val="20"/>
          <w:szCs w:val="20"/>
        </w:rPr>
        <w:t xml:space="preserve">y </w:t>
      </w:r>
      <w:r w:rsidR="00822F21" w:rsidRPr="00C36657">
        <w:rPr>
          <w:rFonts w:ascii="Verdana" w:hAnsi="Verdana" w:cs="Arial"/>
          <w:sz w:val="20"/>
          <w:szCs w:val="20"/>
        </w:rPr>
        <w:t>d</w:t>
      </w:r>
      <w:r w:rsidR="00E76E72" w:rsidRPr="00C36657">
        <w:rPr>
          <w:rFonts w:ascii="Verdana" w:hAnsi="Verdana" w:cs="Arial"/>
          <w:sz w:val="20"/>
          <w:szCs w:val="20"/>
        </w:rPr>
        <w:t xml:space="preserve">el </w:t>
      </w:r>
      <w:r w:rsidR="00E91418" w:rsidRPr="00C36657">
        <w:rPr>
          <w:rFonts w:ascii="Verdana" w:hAnsi="Verdana" w:cs="Arial"/>
          <w:sz w:val="20"/>
          <w:szCs w:val="20"/>
        </w:rPr>
        <w:t>Capítulo XXVIII de la</w:t>
      </w:r>
      <w:r w:rsidR="00822F21" w:rsidRPr="00C36657">
        <w:rPr>
          <w:rFonts w:ascii="Verdana" w:hAnsi="Verdana" w:cs="Arial"/>
          <w:sz w:val="20"/>
          <w:szCs w:val="20"/>
        </w:rPr>
        <w:t xml:space="preserve"> misma circular</w:t>
      </w:r>
      <w:r w:rsidR="00E91418" w:rsidRPr="00C36657">
        <w:rPr>
          <w:rFonts w:ascii="Verdana" w:hAnsi="Verdana" w:cs="Arial"/>
          <w:sz w:val="20"/>
          <w:szCs w:val="20"/>
        </w:rPr>
        <w:t xml:space="preserve"> </w:t>
      </w:r>
      <w:r w:rsidR="00822F21" w:rsidRPr="00C36657">
        <w:rPr>
          <w:rStyle w:val="normaltextrun"/>
          <w:rFonts w:ascii="Verdana" w:hAnsi="Verdana" w:cs="Arial"/>
          <w:color w:val="000000"/>
          <w:sz w:val="20"/>
          <w:szCs w:val="20"/>
          <w:shd w:val="clear" w:color="auto" w:fill="FFFFFF"/>
        </w:rPr>
        <w:t xml:space="preserve">(en adelante </w:t>
      </w:r>
      <w:r w:rsidR="00822F21" w:rsidRPr="00C36657">
        <w:rPr>
          <w:rFonts w:ascii="Verdana" w:hAnsi="Verdana" w:cs="Arial"/>
          <w:sz w:val="20"/>
          <w:szCs w:val="20"/>
        </w:rPr>
        <w:t>«</w:t>
      </w:r>
      <w:r w:rsidR="00822F21" w:rsidRPr="00C36657">
        <w:rPr>
          <w:rStyle w:val="normaltextrun"/>
          <w:rFonts w:ascii="Verdana" w:hAnsi="Verdana" w:cs="Arial"/>
          <w:color w:val="000000"/>
          <w:sz w:val="20"/>
          <w:szCs w:val="20"/>
          <w:shd w:val="clear" w:color="auto" w:fill="FFFFFF"/>
        </w:rPr>
        <w:t>EPR</w:t>
      </w:r>
      <w:r w:rsidR="00822F21" w:rsidRPr="00C36657">
        <w:rPr>
          <w:rFonts w:ascii="Verdana" w:hAnsi="Verdana" w:cs="Arial"/>
          <w:sz w:val="20"/>
          <w:szCs w:val="20"/>
        </w:rPr>
        <w:t>»</w:t>
      </w:r>
      <w:r w:rsidR="00822F21" w:rsidRPr="00C36657">
        <w:rPr>
          <w:rStyle w:val="normaltextrun"/>
          <w:rFonts w:ascii="Verdana" w:hAnsi="Verdana" w:cs="Arial"/>
          <w:color w:val="000000"/>
          <w:sz w:val="20"/>
          <w:szCs w:val="20"/>
          <w:shd w:val="clear" w:color="auto" w:fill="FFFFFF"/>
        </w:rPr>
        <w:t>)</w:t>
      </w:r>
      <w:r w:rsidR="00B16600" w:rsidRPr="00C36657">
        <w:rPr>
          <w:rFonts w:ascii="Verdana" w:hAnsi="Verdana" w:cs="Arial"/>
          <w:sz w:val="20"/>
          <w:szCs w:val="20"/>
        </w:rPr>
        <w:t xml:space="preserve">, </w:t>
      </w:r>
      <w:r w:rsidR="001D25AE" w:rsidRPr="00C36657">
        <w:rPr>
          <w:rFonts w:ascii="Verdana" w:hAnsi="Verdana" w:cs="Arial"/>
          <w:sz w:val="20"/>
          <w:szCs w:val="20"/>
        </w:rPr>
        <w:t>así como</w:t>
      </w:r>
      <w:r w:rsidR="00B16600" w:rsidRPr="00C36657">
        <w:rPr>
          <w:rFonts w:ascii="Verdana" w:hAnsi="Verdana" w:cs="Arial"/>
          <w:sz w:val="20"/>
          <w:szCs w:val="20"/>
        </w:rPr>
        <w:t xml:space="preserve"> </w:t>
      </w:r>
      <w:r w:rsidR="00915607" w:rsidRPr="00C36657">
        <w:rPr>
          <w:rFonts w:ascii="Verdana" w:hAnsi="Verdana" w:cs="Arial"/>
          <w:sz w:val="20"/>
          <w:szCs w:val="20"/>
        </w:rPr>
        <w:t xml:space="preserve">los demás elementos que sean pertinentes </w:t>
      </w:r>
      <w:r w:rsidR="004C2FC4" w:rsidRPr="00C36657">
        <w:rPr>
          <w:rFonts w:ascii="Verdana" w:hAnsi="Verdana" w:cs="Arial"/>
          <w:sz w:val="20"/>
          <w:szCs w:val="20"/>
        </w:rPr>
        <w:t>para una adecuada evaluac</w:t>
      </w:r>
      <w:r w:rsidR="007F42BB" w:rsidRPr="00C36657">
        <w:rPr>
          <w:rFonts w:ascii="Verdana" w:hAnsi="Verdana" w:cs="Arial"/>
          <w:sz w:val="20"/>
          <w:szCs w:val="20"/>
        </w:rPr>
        <w:t>ión de la suficien</w:t>
      </w:r>
      <w:r w:rsidR="000861DE" w:rsidRPr="00C36657">
        <w:rPr>
          <w:rFonts w:ascii="Verdana" w:hAnsi="Verdana" w:cs="Arial"/>
          <w:sz w:val="20"/>
          <w:szCs w:val="20"/>
        </w:rPr>
        <w:t>cia</w:t>
      </w:r>
      <w:r w:rsidR="007F42BB" w:rsidRPr="00C36657">
        <w:rPr>
          <w:rFonts w:ascii="Verdana" w:hAnsi="Verdana" w:cs="Arial"/>
          <w:sz w:val="20"/>
          <w:szCs w:val="20"/>
        </w:rPr>
        <w:t xml:space="preserve"> de</w:t>
      </w:r>
      <w:r w:rsidR="00B51CC1" w:rsidRPr="00C36657">
        <w:rPr>
          <w:rFonts w:ascii="Verdana" w:hAnsi="Verdana" w:cs="Arial"/>
          <w:sz w:val="20"/>
          <w:szCs w:val="20"/>
        </w:rPr>
        <w:t xml:space="preserve"> sus niveles de</w:t>
      </w:r>
      <w:r w:rsidR="007F42BB" w:rsidRPr="00C36657">
        <w:rPr>
          <w:rFonts w:ascii="Verdana" w:hAnsi="Verdana" w:cs="Arial"/>
          <w:sz w:val="20"/>
          <w:szCs w:val="20"/>
        </w:rPr>
        <w:t xml:space="preserve"> capital y liquidez</w:t>
      </w:r>
      <w:r w:rsidR="009529DE" w:rsidRPr="00C36657">
        <w:rPr>
          <w:rFonts w:ascii="Verdana" w:hAnsi="Verdana" w:cs="Arial"/>
          <w:sz w:val="20"/>
          <w:szCs w:val="20"/>
        </w:rPr>
        <w:t>.</w:t>
      </w:r>
      <w:r w:rsidR="00D25848" w:rsidRPr="00C36657">
        <w:rPr>
          <w:rFonts w:ascii="Verdana" w:hAnsi="Verdana" w:cs="Arial"/>
          <w:sz w:val="20"/>
          <w:szCs w:val="20"/>
        </w:rPr>
        <w:t xml:space="preserve"> </w:t>
      </w:r>
    </w:p>
    <w:p w14:paraId="47A6C1FA" w14:textId="77777777" w:rsidR="000328C2" w:rsidRPr="00C36657" w:rsidRDefault="000328C2" w:rsidP="00B93F77">
      <w:pPr>
        <w:jc w:val="both"/>
        <w:rPr>
          <w:rStyle w:val="eop"/>
          <w:rFonts w:ascii="Verdana" w:hAnsi="Verdana" w:cs="Arial"/>
          <w:color w:val="000000"/>
          <w:sz w:val="20"/>
          <w:szCs w:val="20"/>
          <w:shd w:val="clear" w:color="auto" w:fill="FFFFFF"/>
        </w:rPr>
      </w:pPr>
    </w:p>
    <w:p w14:paraId="703AC5BF" w14:textId="25DAF0F2" w:rsidR="00684B7C" w:rsidRPr="00C36657" w:rsidRDefault="00684B7C" w:rsidP="00684B7C">
      <w:pPr>
        <w:pStyle w:val="Heading1"/>
        <w:numPr>
          <w:ilvl w:val="0"/>
          <w:numId w:val="2"/>
        </w:numPr>
        <w:tabs>
          <w:tab w:val="clear" w:pos="540"/>
          <w:tab w:val="left" w:pos="709"/>
        </w:tabs>
        <w:spacing w:line="276" w:lineRule="auto"/>
        <w:ind w:left="567" w:hanging="567"/>
        <w:rPr>
          <w:rFonts w:ascii="Verdana" w:hAnsi="Verdana"/>
          <w:sz w:val="20"/>
          <w:szCs w:val="20"/>
        </w:rPr>
      </w:pPr>
      <w:r w:rsidRPr="00C36657">
        <w:rPr>
          <w:rFonts w:ascii="Verdana" w:hAnsi="Verdana"/>
          <w:sz w:val="20"/>
          <w:szCs w:val="20"/>
        </w:rPr>
        <w:t>ÁMBITO DE APLICACIÓN</w:t>
      </w:r>
    </w:p>
    <w:p w14:paraId="19C11385" w14:textId="77777777" w:rsidR="00684B7C" w:rsidRPr="00C36657" w:rsidRDefault="00684B7C" w:rsidP="00684B7C">
      <w:pPr>
        <w:tabs>
          <w:tab w:val="left" w:pos="540"/>
        </w:tabs>
        <w:jc w:val="both"/>
        <w:rPr>
          <w:rFonts w:ascii="Verdana" w:hAnsi="Verdana" w:cs="Arial"/>
          <w:sz w:val="20"/>
          <w:szCs w:val="20"/>
        </w:rPr>
      </w:pPr>
    </w:p>
    <w:p w14:paraId="24AC41F2" w14:textId="77777777" w:rsidR="006860B7" w:rsidRPr="00C36657" w:rsidRDefault="006860B7" w:rsidP="006860B7">
      <w:pPr>
        <w:pStyle w:val="paragraph"/>
        <w:spacing w:before="0" w:beforeAutospacing="0" w:after="0" w:afterAutospacing="0"/>
        <w:jc w:val="both"/>
        <w:textAlignment w:val="baseline"/>
        <w:rPr>
          <w:rFonts w:ascii="Verdana" w:hAnsi="Verdana" w:cs="Arial"/>
          <w:sz w:val="20"/>
          <w:szCs w:val="20"/>
        </w:rPr>
      </w:pPr>
      <w:r w:rsidRPr="00C36657">
        <w:rPr>
          <w:rStyle w:val="normaltextrun"/>
          <w:rFonts w:ascii="Verdana" w:hAnsi="Verdana" w:cs="Arial"/>
          <w:sz w:val="20"/>
          <w:szCs w:val="20"/>
        </w:rPr>
        <w:t xml:space="preserve">El presente Capítulo aplica a los establecimientos bancarios, las corporaciones financieras, las compañías de financiamiento, las entidades cooperativas de carácter financiero, los organismos cooperativos de grado superior, el Banco de Comercio Exterior de Colombia S.A. (Bancoldex), la Caja Promotora de Vivienda Militar y de Policía, la Financiera de Desarrollo Nacional S.A. (FDN), la Financiera de Desarrollo Territorial (Findeter), el Fondo Nacional del Ahorro (FNA) y el Fondo para el Financiamiento del Sector Agropecuario (Finagro). </w:t>
      </w:r>
    </w:p>
    <w:p w14:paraId="5E42D28C" w14:textId="77777777" w:rsidR="006860B7" w:rsidRPr="00C36657" w:rsidRDefault="006860B7" w:rsidP="00684B7C">
      <w:pPr>
        <w:pStyle w:val="paragraph"/>
        <w:spacing w:before="0" w:beforeAutospacing="0" w:after="0" w:afterAutospacing="0"/>
        <w:jc w:val="both"/>
        <w:textAlignment w:val="baseline"/>
        <w:rPr>
          <w:rStyle w:val="normaltextrun"/>
          <w:rFonts w:ascii="Verdana" w:hAnsi="Verdana" w:cs="Arial"/>
          <w:sz w:val="20"/>
          <w:szCs w:val="20"/>
        </w:rPr>
      </w:pPr>
    </w:p>
    <w:p w14:paraId="299BB1FB" w14:textId="2F8436F9" w:rsidR="00AA015A" w:rsidRPr="00C36657" w:rsidRDefault="00D868EF" w:rsidP="594BD315">
      <w:pPr>
        <w:pStyle w:val="paragraph"/>
        <w:spacing w:before="0" w:beforeAutospacing="0" w:after="0" w:afterAutospacing="0"/>
        <w:jc w:val="both"/>
        <w:textAlignment w:val="baseline"/>
        <w:rPr>
          <w:rStyle w:val="Titulo3Car"/>
          <w:rFonts w:ascii="Verdana" w:hAnsi="Verdana"/>
          <w:b w:val="0"/>
          <w:sz w:val="20"/>
          <w:szCs w:val="20"/>
          <w:lang w:val="es-CO"/>
        </w:rPr>
      </w:pPr>
      <w:r w:rsidRPr="00C36657">
        <w:rPr>
          <w:rStyle w:val="normaltextrun"/>
          <w:rFonts w:ascii="Verdana" w:hAnsi="Verdana" w:cs="Arial"/>
          <w:sz w:val="20"/>
          <w:szCs w:val="20"/>
        </w:rPr>
        <w:t xml:space="preserve">Las entidades obligadas a presentar estados financieros consolidados deben implementar un PAC y PAL a nivel individual y también a nivel consolidado. En este último caso, </w:t>
      </w:r>
      <w:r w:rsidR="00981CD4" w:rsidRPr="00C36657">
        <w:rPr>
          <w:rStyle w:val="normaltextrun"/>
          <w:rFonts w:ascii="Verdana" w:hAnsi="Verdana" w:cs="Arial"/>
          <w:sz w:val="20"/>
          <w:szCs w:val="20"/>
        </w:rPr>
        <w:t>los</w:t>
      </w:r>
      <w:r w:rsidR="00A12963" w:rsidRPr="00C36657">
        <w:rPr>
          <w:rStyle w:val="Titulo3Car"/>
          <w:rFonts w:ascii="Verdana" w:hAnsi="Verdana"/>
          <w:b w:val="0"/>
          <w:sz w:val="20"/>
          <w:szCs w:val="20"/>
          <w:lang w:val="es-CO"/>
        </w:rPr>
        <w:t xml:space="preserve"> procesos de autoevaluación </w:t>
      </w:r>
      <w:r w:rsidR="00981CD4" w:rsidRPr="00C36657">
        <w:rPr>
          <w:rStyle w:val="Titulo3Car"/>
          <w:rFonts w:ascii="Verdana" w:hAnsi="Verdana"/>
          <w:b w:val="0"/>
          <w:sz w:val="20"/>
          <w:szCs w:val="20"/>
          <w:lang w:val="es-CO"/>
        </w:rPr>
        <w:t xml:space="preserve">se deben diseñar </w:t>
      </w:r>
      <w:r w:rsidR="00A12963" w:rsidRPr="00C36657">
        <w:rPr>
          <w:rStyle w:val="Titulo3Car"/>
          <w:rFonts w:ascii="Verdana" w:hAnsi="Verdana"/>
          <w:b w:val="0"/>
          <w:sz w:val="20"/>
          <w:szCs w:val="20"/>
          <w:lang w:val="es-CO"/>
        </w:rPr>
        <w:t xml:space="preserve">teniendo en cuenta las actividades de </w:t>
      </w:r>
      <w:r w:rsidR="005E141C" w:rsidRPr="00C36657">
        <w:rPr>
          <w:rStyle w:val="Titulo3Car"/>
          <w:rFonts w:ascii="Verdana" w:hAnsi="Verdana"/>
          <w:b w:val="0"/>
          <w:sz w:val="20"/>
          <w:szCs w:val="20"/>
          <w:lang w:val="es-CO"/>
        </w:rPr>
        <w:t xml:space="preserve">todas </w:t>
      </w:r>
      <w:r w:rsidR="00A12963" w:rsidRPr="00C36657">
        <w:rPr>
          <w:rStyle w:val="Titulo3Car"/>
          <w:rFonts w:ascii="Verdana" w:hAnsi="Verdana"/>
          <w:b w:val="0"/>
          <w:sz w:val="20"/>
          <w:szCs w:val="20"/>
          <w:lang w:val="es-CO"/>
        </w:rPr>
        <w:t>las entidades</w:t>
      </w:r>
      <w:r w:rsidR="00E85AEF" w:rsidRPr="00C36657">
        <w:rPr>
          <w:rStyle w:val="Titulo3Car"/>
          <w:rFonts w:ascii="Verdana" w:hAnsi="Verdana"/>
          <w:b w:val="0"/>
          <w:sz w:val="20"/>
          <w:szCs w:val="20"/>
          <w:lang w:val="es-CO"/>
        </w:rPr>
        <w:t xml:space="preserve"> objeto de consolidación</w:t>
      </w:r>
      <w:r w:rsidR="005E141C" w:rsidRPr="00C36657">
        <w:rPr>
          <w:rStyle w:val="Titulo3Car"/>
          <w:rFonts w:ascii="Verdana" w:hAnsi="Verdana"/>
          <w:b w:val="0"/>
          <w:sz w:val="20"/>
          <w:szCs w:val="20"/>
          <w:lang w:val="es-CO"/>
        </w:rPr>
        <w:t>, sin perjuicio de que estas no estén obligadas a contar con un PAC y PAL</w:t>
      </w:r>
      <w:r w:rsidR="00BC1DB5" w:rsidRPr="00C36657">
        <w:rPr>
          <w:rStyle w:val="Titulo3Car"/>
          <w:rFonts w:ascii="Verdana" w:hAnsi="Verdana"/>
          <w:b w:val="0"/>
          <w:sz w:val="20"/>
          <w:szCs w:val="20"/>
          <w:lang w:val="es-CO"/>
        </w:rPr>
        <w:t>.</w:t>
      </w:r>
    </w:p>
    <w:p w14:paraId="6FC0CC45" w14:textId="77777777" w:rsidR="00AA015A" w:rsidRPr="00C36657" w:rsidRDefault="00AA015A" w:rsidP="594BD315">
      <w:pPr>
        <w:pStyle w:val="paragraph"/>
        <w:spacing w:before="0" w:beforeAutospacing="0" w:after="0" w:afterAutospacing="0"/>
        <w:jc w:val="both"/>
        <w:textAlignment w:val="baseline"/>
        <w:rPr>
          <w:rStyle w:val="Titulo3Car"/>
          <w:rFonts w:ascii="Verdana" w:hAnsi="Verdana"/>
          <w:b w:val="0"/>
          <w:sz w:val="20"/>
          <w:szCs w:val="20"/>
          <w:lang w:val="es-CO"/>
        </w:rPr>
      </w:pPr>
    </w:p>
    <w:p w14:paraId="6ECCAC47" w14:textId="4E220F77" w:rsidR="000C1CD0" w:rsidRPr="00C36657" w:rsidRDefault="00AA015A" w:rsidP="594BD315">
      <w:pPr>
        <w:pStyle w:val="paragraph"/>
        <w:spacing w:before="0" w:beforeAutospacing="0" w:after="0" w:afterAutospacing="0"/>
        <w:jc w:val="both"/>
        <w:textAlignment w:val="baseline"/>
        <w:rPr>
          <w:rStyle w:val="Titulo3Car"/>
          <w:rFonts w:ascii="Verdana" w:hAnsi="Verdana"/>
          <w:b w:val="0"/>
          <w:sz w:val="20"/>
          <w:szCs w:val="20"/>
          <w:lang w:val="es-CO"/>
        </w:rPr>
      </w:pPr>
      <w:r w:rsidRPr="00C36657">
        <w:rPr>
          <w:rStyle w:val="Titulo3Car"/>
          <w:rFonts w:ascii="Verdana" w:hAnsi="Verdana"/>
          <w:b w:val="0"/>
          <w:sz w:val="20"/>
          <w:szCs w:val="20"/>
          <w:lang w:val="es-CO"/>
        </w:rPr>
        <w:t>L</w:t>
      </w:r>
      <w:r w:rsidR="00BC1DB5" w:rsidRPr="00C36657">
        <w:rPr>
          <w:rStyle w:val="Titulo3Car"/>
          <w:rFonts w:ascii="Verdana" w:hAnsi="Verdana"/>
          <w:b w:val="0"/>
          <w:sz w:val="20"/>
          <w:szCs w:val="20"/>
          <w:lang w:val="es-CO"/>
        </w:rPr>
        <w:t xml:space="preserve">as entidades consolidantes </w:t>
      </w:r>
      <w:r w:rsidR="000C1CD0" w:rsidRPr="00C36657">
        <w:rPr>
          <w:rStyle w:val="Titulo3Car"/>
          <w:rFonts w:ascii="Verdana" w:hAnsi="Verdana"/>
          <w:b w:val="0"/>
          <w:sz w:val="20"/>
          <w:szCs w:val="20"/>
          <w:lang w:val="es-CO"/>
        </w:rPr>
        <w:t xml:space="preserve">deben establecer </w:t>
      </w:r>
      <w:r w:rsidR="00562C37" w:rsidRPr="00C36657">
        <w:rPr>
          <w:rStyle w:val="Titulo3Car"/>
          <w:rFonts w:ascii="Verdana" w:hAnsi="Verdana"/>
          <w:b w:val="0"/>
          <w:sz w:val="20"/>
          <w:szCs w:val="20"/>
          <w:lang w:val="es-CO"/>
        </w:rPr>
        <w:t xml:space="preserve">políticas y </w:t>
      </w:r>
      <w:r w:rsidR="000C1CD0" w:rsidRPr="00C36657">
        <w:rPr>
          <w:rStyle w:val="Titulo3Car"/>
          <w:rFonts w:ascii="Verdana" w:hAnsi="Verdana"/>
          <w:b w:val="0"/>
          <w:sz w:val="20"/>
          <w:szCs w:val="20"/>
          <w:lang w:val="es-CO"/>
        </w:rPr>
        <w:t>procesos para la comunicación y coordinación con sus</w:t>
      </w:r>
      <w:r w:rsidR="00BC1DB5" w:rsidRPr="00C36657">
        <w:rPr>
          <w:rStyle w:val="Titulo3Car"/>
          <w:rFonts w:ascii="Verdana" w:hAnsi="Verdana"/>
          <w:b w:val="0"/>
          <w:sz w:val="20"/>
          <w:szCs w:val="20"/>
          <w:lang w:val="es-CO"/>
        </w:rPr>
        <w:t xml:space="preserve"> entidades consolidadas</w:t>
      </w:r>
      <w:r w:rsidR="000C1CD0" w:rsidRPr="00C36657">
        <w:rPr>
          <w:rStyle w:val="Titulo3Car"/>
          <w:rFonts w:ascii="Verdana" w:hAnsi="Verdana"/>
          <w:b w:val="0"/>
          <w:sz w:val="20"/>
          <w:szCs w:val="20"/>
          <w:lang w:val="es-CO"/>
        </w:rPr>
        <w:t xml:space="preserve"> para </w:t>
      </w:r>
      <w:r w:rsidR="00FC41DD" w:rsidRPr="00C36657">
        <w:rPr>
          <w:rStyle w:val="Titulo3Car"/>
          <w:rFonts w:ascii="Verdana" w:hAnsi="Verdana"/>
          <w:b w:val="0"/>
          <w:sz w:val="20"/>
          <w:szCs w:val="20"/>
          <w:lang w:val="es-CO"/>
        </w:rPr>
        <w:t xml:space="preserve">la recolección de información y </w:t>
      </w:r>
      <w:r w:rsidR="000C1CD0" w:rsidRPr="00C36657">
        <w:rPr>
          <w:rStyle w:val="Titulo3Car"/>
          <w:rFonts w:ascii="Verdana" w:hAnsi="Verdana"/>
          <w:b w:val="0"/>
          <w:sz w:val="20"/>
          <w:szCs w:val="20"/>
          <w:lang w:val="es-CO"/>
        </w:rPr>
        <w:t>el diseño</w:t>
      </w:r>
      <w:r w:rsidR="00FC41DD" w:rsidRPr="00C36657">
        <w:rPr>
          <w:rStyle w:val="Titulo3Car"/>
          <w:rFonts w:ascii="Verdana" w:hAnsi="Verdana"/>
          <w:b w:val="0"/>
          <w:sz w:val="20"/>
          <w:szCs w:val="20"/>
          <w:lang w:val="es-CO"/>
        </w:rPr>
        <w:t xml:space="preserve"> e</w:t>
      </w:r>
      <w:r w:rsidR="000C1CD0" w:rsidRPr="00C36657">
        <w:rPr>
          <w:rStyle w:val="Titulo3Car"/>
          <w:rFonts w:ascii="Verdana" w:hAnsi="Verdana"/>
          <w:b w:val="0"/>
          <w:sz w:val="20"/>
          <w:szCs w:val="20"/>
          <w:lang w:val="es-CO"/>
        </w:rPr>
        <w:t xml:space="preserve"> implementación </w:t>
      </w:r>
      <w:r w:rsidR="00FC41DD" w:rsidRPr="00C36657">
        <w:rPr>
          <w:rStyle w:val="Titulo3Car"/>
          <w:rFonts w:ascii="Verdana" w:hAnsi="Verdana"/>
          <w:b w:val="0"/>
          <w:sz w:val="20"/>
          <w:szCs w:val="20"/>
          <w:lang w:val="es-CO"/>
        </w:rPr>
        <w:t>del PAC y PAL</w:t>
      </w:r>
      <w:r w:rsidR="003C7D99" w:rsidRPr="00C36657">
        <w:rPr>
          <w:rStyle w:val="Titulo3Car"/>
          <w:rFonts w:ascii="Verdana" w:hAnsi="Verdana"/>
          <w:b w:val="0"/>
          <w:sz w:val="20"/>
          <w:szCs w:val="20"/>
          <w:lang w:val="es-CO"/>
        </w:rPr>
        <w:t>.</w:t>
      </w:r>
      <w:r w:rsidR="000C1CD0" w:rsidRPr="00C36657">
        <w:rPr>
          <w:rStyle w:val="Titulo3Car"/>
          <w:rFonts w:ascii="Verdana" w:hAnsi="Verdana"/>
          <w:b w:val="0"/>
          <w:sz w:val="20"/>
          <w:szCs w:val="20"/>
          <w:lang w:val="es-CO"/>
        </w:rPr>
        <w:t xml:space="preserve"> De igual manera, las entidades deben propender por </w:t>
      </w:r>
      <w:r w:rsidR="00A576B9" w:rsidRPr="00C36657">
        <w:rPr>
          <w:rStyle w:val="Titulo3Car"/>
          <w:rFonts w:ascii="Verdana" w:hAnsi="Verdana"/>
          <w:b w:val="0"/>
          <w:sz w:val="20"/>
          <w:szCs w:val="20"/>
          <w:lang w:val="es-CO"/>
        </w:rPr>
        <w:t xml:space="preserve">la </w:t>
      </w:r>
      <w:r w:rsidR="000C1CD0" w:rsidRPr="00C36657">
        <w:rPr>
          <w:rStyle w:val="Titulo3Car"/>
          <w:rFonts w:ascii="Verdana" w:hAnsi="Verdana"/>
          <w:b w:val="0"/>
          <w:sz w:val="20"/>
          <w:szCs w:val="20"/>
          <w:lang w:val="es-CO"/>
        </w:rPr>
        <w:t xml:space="preserve">coherencia de enfoques </w:t>
      </w:r>
      <w:r w:rsidR="003C7D99" w:rsidRPr="00C36657">
        <w:rPr>
          <w:rStyle w:val="Titulo3Car"/>
          <w:rFonts w:ascii="Verdana" w:hAnsi="Verdana"/>
          <w:b w:val="0"/>
          <w:sz w:val="20"/>
          <w:szCs w:val="20"/>
          <w:lang w:val="es-CO"/>
        </w:rPr>
        <w:t>de</w:t>
      </w:r>
      <w:r w:rsidR="00DB0701" w:rsidRPr="00C36657">
        <w:rPr>
          <w:rStyle w:val="Titulo3Car"/>
          <w:rFonts w:ascii="Verdana" w:hAnsi="Verdana"/>
          <w:b w:val="0"/>
          <w:sz w:val="20"/>
          <w:szCs w:val="20"/>
          <w:lang w:val="es-CO"/>
        </w:rPr>
        <w:t xml:space="preserve"> gestión de capital</w:t>
      </w:r>
      <w:r w:rsidR="00D0303A" w:rsidRPr="00C36657">
        <w:rPr>
          <w:rStyle w:val="Titulo3Car"/>
          <w:rFonts w:ascii="Verdana" w:hAnsi="Verdana"/>
          <w:b w:val="0"/>
          <w:sz w:val="20"/>
          <w:szCs w:val="20"/>
          <w:lang w:val="es-CO"/>
        </w:rPr>
        <w:t xml:space="preserve"> y </w:t>
      </w:r>
      <w:r w:rsidR="00DB0701" w:rsidRPr="00C36657">
        <w:rPr>
          <w:rStyle w:val="Titulo3Car"/>
          <w:rFonts w:ascii="Verdana" w:hAnsi="Verdana"/>
          <w:b w:val="0"/>
          <w:sz w:val="20"/>
          <w:szCs w:val="20"/>
          <w:lang w:val="es-CO"/>
        </w:rPr>
        <w:t>liquidez</w:t>
      </w:r>
      <w:r w:rsidR="000C1CD0" w:rsidRPr="00C36657">
        <w:rPr>
          <w:rStyle w:val="Titulo3Car"/>
          <w:rFonts w:ascii="Verdana" w:hAnsi="Verdana"/>
          <w:b w:val="0"/>
          <w:sz w:val="20"/>
          <w:szCs w:val="20"/>
          <w:lang w:val="es-CO"/>
        </w:rPr>
        <w:t xml:space="preserve"> entre la consolidante y sus </w:t>
      </w:r>
      <w:r w:rsidR="001E6AE4" w:rsidRPr="00C36657">
        <w:rPr>
          <w:rStyle w:val="Titulo3Car"/>
          <w:rFonts w:ascii="Verdana" w:hAnsi="Verdana"/>
          <w:b w:val="0"/>
          <w:sz w:val="20"/>
          <w:szCs w:val="20"/>
          <w:lang w:val="es-CO"/>
        </w:rPr>
        <w:t>consolidadas</w:t>
      </w:r>
      <w:r w:rsidR="00BD0F10" w:rsidRPr="00C36657">
        <w:rPr>
          <w:rStyle w:val="Titulo3Car"/>
          <w:rFonts w:ascii="Verdana" w:hAnsi="Verdana"/>
          <w:b w:val="0"/>
          <w:sz w:val="20"/>
          <w:szCs w:val="20"/>
          <w:lang w:val="es-CO"/>
        </w:rPr>
        <w:t>.</w:t>
      </w:r>
    </w:p>
    <w:p w14:paraId="21897F44" w14:textId="77777777" w:rsidR="003C7D99" w:rsidRPr="00C36657" w:rsidRDefault="003C7D99" w:rsidP="000C1CD0">
      <w:pPr>
        <w:pStyle w:val="paragraph"/>
        <w:spacing w:before="0" w:beforeAutospacing="0" w:after="0" w:afterAutospacing="0"/>
        <w:jc w:val="both"/>
        <w:textAlignment w:val="baseline"/>
        <w:rPr>
          <w:rStyle w:val="Titulo3Car"/>
          <w:rFonts w:ascii="Verdana" w:hAnsi="Verdana"/>
          <w:b w:val="0"/>
          <w:bCs w:val="0"/>
          <w:sz w:val="20"/>
          <w:szCs w:val="20"/>
        </w:rPr>
      </w:pPr>
    </w:p>
    <w:p w14:paraId="5F2AF8E2" w14:textId="25401170" w:rsidR="00B93F77" w:rsidRPr="00C36657" w:rsidRDefault="003C7D99" w:rsidP="00946B8A">
      <w:pPr>
        <w:pStyle w:val="paragraph"/>
        <w:spacing w:before="0" w:beforeAutospacing="0" w:after="0" w:afterAutospacing="0"/>
        <w:jc w:val="both"/>
        <w:textAlignment w:val="baseline"/>
        <w:rPr>
          <w:rFonts w:ascii="Verdana" w:hAnsi="Verdana" w:cs="Arial"/>
          <w:sz w:val="20"/>
          <w:szCs w:val="20"/>
        </w:rPr>
      </w:pPr>
      <w:r w:rsidRPr="00C36657">
        <w:rPr>
          <w:rStyle w:val="Titulo3Car"/>
          <w:rFonts w:ascii="Verdana" w:hAnsi="Verdana"/>
          <w:b w:val="0"/>
          <w:sz w:val="20"/>
          <w:szCs w:val="20"/>
        </w:rPr>
        <w:t>Sin perjuicio de la implementación de un PAC y PAL a nivel consolidado, cada una de las entidades</w:t>
      </w:r>
      <w:r w:rsidR="00020A04" w:rsidRPr="00C36657">
        <w:rPr>
          <w:rStyle w:val="Titulo3Car"/>
          <w:rFonts w:ascii="Verdana" w:hAnsi="Verdana"/>
          <w:b w:val="0"/>
          <w:sz w:val="20"/>
          <w:szCs w:val="20"/>
        </w:rPr>
        <w:t xml:space="preserve"> </w:t>
      </w:r>
      <w:r w:rsidRPr="00C36657">
        <w:rPr>
          <w:rStyle w:val="Titulo3Car"/>
          <w:rFonts w:ascii="Verdana" w:hAnsi="Verdana"/>
          <w:b w:val="0"/>
          <w:sz w:val="20"/>
          <w:szCs w:val="20"/>
        </w:rPr>
        <w:t>consolidadas por otra entidad también debe contar su</w:t>
      </w:r>
      <w:r w:rsidR="00020A04" w:rsidRPr="00C36657">
        <w:rPr>
          <w:rStyle w:val="Titulo3Car"/>
          <w:rFonts w:ascii="Verdana" w:hAnsi="Verdana"/>
          <w:b w:val="0"/>
          <w:sz w:val="20"/>
          <w:szCs w:val="20"/>
        </w:rPr>
        <w:t>s</w:t>
      </w:r>
      <w:r w:rsidRPr="00C36657">
        <w:rPr>
          <w:rStyle w:val="Titulo3Car"/>
          <w:rFonts w:ascii="Verdana" w:hAnsi="Verdana"/>
          <w:b w:val="0"/>
          <w:sz w:val="20"/>
          <w:szCs w:val="20"/>
        </w:rPr>
        <w:t xml:space="preserve"> propio</w:t>
      </w:r>
      <w:r w:rsidR="00020A04" w:rsidRPr="00C36657">
        <w:rPr>
          <w:rStyle w:val="Titulo3Car"/>
          <w:rFonts w:ascii="Verdana" w:hAnsi="Verdana"/>
          <w:b w:val="0"/>
          <w:sz w:val="20"/>
          <w:szCs w:val="20"/>
        </w:rPr>
        <w:t>s</w:t>
      </w:r>
      <w:r w:rsidR="0017754C">
        <w:rPr>
          <w:rStyle w:val="Titulo3Car"/>
          <w:rFonts w:ascii="Verdana" w:hAnsi="Verdana"/>
          <w:b w:val="0"/>
          <w:sz w:val="20"/>
          <w:szCs w:val="20"/>
        </w:rPr>
        <w:t xml:space="preserve"> procesos</w:t>
      </w:r>
      <w:r w:rsidRPr="00C36657">
        <w:rPr>
          <w:rStyle w:val="Titulo3Car"/>
          <w:rFonts w:ascii="Verdana" w:hAnsi="Verdana"/>
          <w:b w:val="0"/>
          <w:sz w:val="20"/>
          <w:szCs w:val="20"/>
        </w:rPr>
        <w:t xml:space="preserve"> de autoevaluación, </w:t>
      </w:r>
      <w:r w:rsidR="00020A04" w:rsidRPr="00C36657">
        <w:rPr>
          <w:rStyle w:val="normaltextrun"/>
          <w:rFonts w:ascii="Verdana" w:hAnsi="Verdana" w:cs="Arial"/>
          <w:sz w:val="20"/>
          <w:szCs w:val="20"/>
        </w:rPr>
        <w:t>cuando haga parte de las entidades a las que aplica el presente Capítulo.</w:t>
      </w:r>
    </w:p>
    <w:p w14:paraId="0399F287" w14:textId="77777777" w:rsidR="004C35C3" w:rsidRPr="00C36657" w:rsidRDefault="004C35C3" w:rsidP="00B93F77">
      <w:pPr>
        <w:jc w:val="both"/>
        <w:rPr>
          <w:rFonts w:ascii="Verdana" w:hAnsi="Verdana" w:cs="Arial"/>
          <w:sz w:val="20"/>
          <w:szCs w:val="20"/>
        </w:rPr>
      </w:pPr>
    </w:p>
    <w:p w14:paraId="04657E6B" w14:textId="64C31BD0" w:rsidR="00B93F77" w:rsidRPr="00C36657" w:rsidRDefault="00B93F77" w:rsidP="00CE0466">
      <w:pPr>
        <w:pStyle w:val="Heading1"/>
        <w:numPr>
          <w:ilvl w:val="0"/>
          <w:numId w:val="2"/>
        </w:numPr>
        <w:tabs>
          <w:tab w:val="clear" w:pos="540"/>
          <w:tab w:val="left" w:pos="0"/>
        </w:tabs>
        <w:spacing w:line="276" w:lineRule="auto"/>
        <w:ind w:left="567" w:hanging="567"/>
        <w:rPr>
          <w:rStyle w:val="Titulo3Car"/>
          <w:rFonts w:ascii="Verdana" w:hAnsi="Verdana"/>
          <w:b/>
          <w:sz w:val="20"/>
          <w:szCs w:val="20"/>
        </w:rPr>
      </w:pPr>
      <w:bookmarkStart w:id="4" w:name="_Toc417459221"/>
      <w:r w:rsidRPr="00C36657">
        <w:rPr>
          <w:rStyle w:val="Titulo3Car"/>
          <w:rFonts w:ascii="Verdana" w:hAnsi="Verdana"/>
          <w:b/>
          <w:sz w:val="20"/>
          <w:szCs w:val="20"/>
        </w:rPr>
        <w:t xml:space="preserve">CARACTERÍSTICAS </w:t>
      </w:r>
      <w:r w:rsidR="00642622" w:rsidRPr="00C36657">
        <w:rPr>
          <w:rStyle w:val="Titulo3Car"/>
          <w:rFonts w:ascii="Verdana" w:hAnsi="Verdana"/>
          <w:b/>
          <w:sz w:val="20"/>
          <w:szCs w:val="20"/>
        </w:rPr>
        <w:t>MÍNIMAS</w:t>
      </w:r>
      <w:r w:rsidR="00667ED2" w:rsidRPr="00C36657">
        <w:rPr>
          <w:rStyle w:val="Titulo3Car"/>
          <w:rFonts w:ascii="Verdana" w:hAnsi="Verdana"/>
          <w:b/>
          <w:sz w:val="20"/>
          <w:szCs w:val="20"/>
        </w:rPr>
        <w:t xml:space="preserve"> </w:t>
      </w:r>
      <w:r w:rsidRPr="00C36657">
        <w:rPr>
          <w:rStyle w:val="Titulo3Car"/>
          <w:rFonts w:ascii="Verdana" w:hAnsi="Verdana"/>
          <w:b/>
          <w:sz w:val="20"/>
          <w:szCs w:val="20"/>
        </w:rPr>
        <w:t xml:space="preserve">DEL </w:t>
      </w:r>
      <w:bookmarkEnd w:id="4"/>
      <w:r w:rsidR="00170844" w:rsidRPr="00C36657">
        <w:rPr>
          <w:rStyle w:val="Titulo3Car"/>
          <w:rFonts w:ascii="Verdana" w:hAnsi="Verdana"/>
          <w:b/>
          <w:sz w:val="20"/>
          <w:szCs w:val="20"/>
        </w:rPr>
        <w:t>PAC</w:t>
      </w:r>
      <w:r w:rsidR="00232A70" w:rsidRPr="00C36657">
        <w:rPr>
          <w:rStyle w:val="Titulo3Car"/>
          <w:rFonts w:ascii="Verdana" w:hAnsi="Verdana"/>
          <w:b/>
          <w:sz w:val="20"/>
          <w:szCs w:val="20"/>
        </w:rPr>
        <w:t xml:space="preserve"> Y DEL PAL</w:t>
      </w:r>
    </w:p>
    <w:p w14:paraId="44AF7469" w14:textId="77777777" w:rsidR="00B93F77" w:rsidRPr="00C36657" w:rsidRDefault="00B93F77" w:rsidP="00B93F77">
      <w:pPr>
        <w:jc w:val="both"/>
        <w:rPr>
          <w:rFonts w:ascii="Verdana" w:hAnsi="Verdana" w:cs="Arial"/>
          <w:bCs/>
          <w:sz w:val="20"/>
          <w:szCs w:val="20"/>
        </w:rPr>
      </w:pPr>
    </w:p>
    <w:p w14:paraId="5ABEA290" w14:textId="7FB3A6CA" w:rsidR="007373D7" w:rsidRPr="00C36657" w:rsidRDefault="007373D7" w:rsidP="007373D7">
      <w:pPr>
        <w:pStyle w:val="Default"/>
        <w:jc w:val="both"/>
        <w:rPr>
          <w:rStyle w:val="normaltextrun"/>
          <w:rFonts w:ascii="Verdana" w:hAnsi="Verdana"/>
          <w:sz w:val="20"/>
          <w:szCs w:val="20"/>
          <w:shd w:val="clear" w:color="auto" w:fill="FFFFFF"/>
          <w:lang w:val="es-ES"/>
        </w:rPr>
      </w:pPr>
      <w:r w:rsidRPr="00C36657">
        <w:rPr>
          <w:rStyle w:val="normaltextrun"/>
          <w:rFonts w:ascii="Verdana" w:hAnsi="Verdana"/>
          <w:sz w:val="20"/>
          <w:szCs w:val="20"/>
          <w:shd w:val="clear" w:color="auto" w:fill="FFFFFF"/>
          <w:lang w:val="es-ES"/>
        </w:rPr>
        <w:t>E</w:t>
      </w:r>
      <w:r w:rsidR="001A7871" w:rsidRPr="00C36657">
        <w:rPr>
          <w:rStyle w:val="normaltextrun"/>
          <w:rFonts w:ascii="Verdana" w:hAnsi="Verdana"/>
          <w:sz w:val="20"/>
          <w:szCs w:val="20"/>
          <w:shd w:val="clear" w:color="auto" w:fill="FFFFFF"/>
          <w:lang w:val="es-ES"/>
        </w:rPr>
        <w:t>l</w:t>
      </w:r>
      <w:r w:rsidRPr="00C36657">
        <w:rPr>
          <w:rStyle w:val="normaltextrun"/>
          <w:rFonts w:ascii="Verdana" w:hAnsi="Verdana"/>
          <w:sz w:val="20"/>
          <w:szCs w:val="20"/>
          <w:shd w:val="clear" w:color="auto" w:fill="FFFFFF"/>
          <w:lang w:val="es-ES"/>
        </w:rPr>
        <w:t xml:space="preserve"> PAC es un pro</w:t>
      </w:r>
      <w:r w:rsidR="0017754C">
        <w:rPr>
          <w:rStyle w:val="normaltextrun"/>
          <w:rFonts w:ascii="Verdana" w:hAnsi="Verdana"/>
          <w:sz w:val="20"/>
          <w:szCs w:val="20"/>
          <w:shd w:val="clear" w:color="auto" w:fill="FFFFFF"/>
          <w:lang w:val="es-ES"/>
        </w:rPr>
        <w:t>ceso</w:t>
      </w:r>
      <w:r w:rsidRPr="00C36657">
        <w:rPr>
          <w:rStyle w:val="normaltextrun"/>
          <w:rFonts w:ascii="Verdana" w:hAnsi="Verdana"/>
          <w:sz w:val="20"/>
          <w:szCs w:val="20"/>
          <w:shd w:val="clear" w:color="auto" w:fill="FFFFFF"/>
          <w:lang w:val="es-ES"/>
        </w:rPr>
        <w:t xml:space="preserve"> de naturaleza prospectiva que tiene los siguientes objetivos: (i) determinar el capital necesario para cubrir </w:t>
      </w:r>
      <w:r w:rsidR="004C26DD" w:rsidRPr="00C36657">
        <w:rPr>
          <w:rStyle w:val="normaltextrun"/>
          <w:rFonts w:ascii="Verdana" w:hAnsi="Verdana"/>
          <w:sz w:val="20"/>
          <w:szCs w:val="20"/>
          <w:shd w:val="clear" w:color="auto" w:fill="FFFFFF"/>
          <w:lang w:val="es-ES"/>
        </w:rPr>
        <w:t xml:space="preserve">todos </w:t>
      </w:r>
      <w:r w:rsidRPr="00C36657">
        <w:rPr>
          <w:rStyle w:val="normaltextrun"/>
          <w:rFonts w:ascii="Verdana" w:hAnsi="Verdana"/>
          <w:sz w:val="20"/>
          <w:szCs w:val="20"/>
          <w:shd w:val="clear" w:color="auto" w:fill="FFFFFF"/>
          <w:lang w:val="es-ES"/>
        </w:rPr>
        <w:t xml:space="preserve">los riesgos </w:t>
      </w:r>
      <w:r w:rsidR="00AB0797">
        <w:rPr>
          <w:rStyle w:val="normaltextrun"/>
          <w:rFonts w:ascii="Verdana" w:hAnsi="Verdana"/>
          <w:sz w:val="20"/>
          <w:szCs w:val="20"/>
          <w:shd w:val="clear" w:color="auto" w:fill="FFFFFF"/>
          <w:lang w:val="es-ES"/>
        </w:rPr>
        <w:t xml:space="preserve">materiales </w:t>
      </w:r>
      <w:r w:rsidRPr="00C36657">
        <w:rPr>
          <w:rStyle w:val="normaltextrun"/>
          <w:rFonts w:ascii="Verdana" w:hAnsi="Verdana"/>
          <w:sz w:val="20"/>
          <w:szCs w:val="20"/>
          <w:shd w:val="clear" w:color="auto" w:fill="FFFFFF"/>
          <w:lang w:val="es-ES"/>
        </w:rPr>
        <w:t>actuales y potenciales asociados a las actividades desarrolladas</w:t>
      </w:r>
      <w:r w:rsidR="00E41D43" w:rsidRPr="00C36657">
        <w:rPr>
          <w:rStyle w:val="normaltextrun"/>
          <w:rFonts w:ascii="Verdana" w:hAnsi="Verdana"/>
          <w:sz w:val="20"/>
          <w:szCs w:val="20"/>
          <w:shd w:val="clear" w:color="auto" w:fill="FFFFFF"/>
          <w:lang w:val="es-ES"/>
        </w:rPr>
        <w:t>, más allá del capital mínimo regulatorio</w:t>
      </w:r>
      <w:r w:rsidRPr="00C36657">
        <w:rPr>
          <w:rStyle w:val="normaltextrun"/>
          <w:rFonts w:ascii="Verdana" w:hAnsi="Verdana"/>
          <w:sz w:val="20"/>
          <w:szCs w:val="20"/>
          <w:shd w:val="clear" w:color="auto" w:fill="FFFFFF"/>
          <w:lang w:val="es-ES"/>
        </w:rPr>
        <w:t>; (ii) realizar una planificación del capital a corto, mediano y largo plazo</w:t>
      </w:r>
      <w:r w:rsidR="0047644B" w:rsidRPr="00C36657">
        <w:rPr>
          <w:rStyle w:val="normaltextrun"/>
          <w:rFonts w:ascii="Verdana" w:hAnsi="Verdana"/>
          <w:sz w:val="20"/>
          <w:szCs w:val="20"/>
          <w:shd w:val="clear" w:color="auto" w:fill="FFFFFF"/>
          <w:lang w:val="es-ES"/>
        </w:rPr>
        <w:t xml:space="preserve">, que permita optimizar </w:t>
      </w:r>
      <w:r w:rsidR="00276429" w:rsidRPr="00C36657">
        <w:rPr>
          <w:rStyle w:val="normaltextrun"/>
          <w:rFonts w:ascii="Verdana" w:hAnsi="Verdana"/>
          <w:sz w:val="20"/>
          <w:szCs w:val="20"/>
          <w:shd w:val="clear" w:color="auto" w:fill="FFFFFF"/>
          <w:lang w:val="es-ES"/>
        </w:rPr>
        <w:t>la asignación de recursos para el desarrollo de las actividades de la entidad</w:t>
      </w:r>
      <w:r w:rsidR="004B5A2F">
        <w:rPr>
          <w:rStyle w:val="normaltextrun"/>
          <w:rFonts w:ascii="Verdana" w:hAnsi="Verdana"/>
          <w:sz w:val="20"/>
          <w:szCs w:val="20"/>
          <w:shd w:val="clear" w:color="auto" w:fill="FFFFFF"/>
          <w:lang w:val="es-ES"/>
        </w:rPr>
        <w:t xml:space="preserve"> de acuerdo con su estrategia de negocio</w:t>
      </w:r>
      <w:r w:rsidRPr="00C36657">
        <w:rPr>
          <w:rStyle w:val="normaltextrun"/>
          <w:rFonts w:ascii="Verdana" w:hAnsi="Verdana"/>
          <w:sz w:val="20"/>
          <w:szCs w:val="20"/>
          <w:shd w:val="clear" w:color="auto" w:fill="FFFFFF"/>
          <w:lang w:val="es-ES"/>
        </w:rPr>
        <w:t>; y (i</w:t>
      </w:r>
      <w:r w:rsidR="002B1408" w:rsidRPr="00C36657">
        <w:rPr>
          <w:rStyle w:val="normaltextrun"/>
          <w:rFonts w:ascii="Verdana" w:hAnsi="Verdana"/>
          <w:sz w:val="20"/>
          <w:szCs w:val="20"/>
          <w:shd w:val="clear" w:color="auto" w:fill="FFFFFF"/>
          <w:lang w:val="es-ES"/>
        </w:rPr>
        <w:t>ii</w:t>
      </w:r>
      <w:r w:rsidRPr="00C36657">
        <w:rPr>
          <w:rStyle w:val="normaltextrun"/>
          <w:rFonts w:ascii="Verdana" w:hAnsi="Verdana"/>
          <w:sz w:val="20"/>
          <w:szCs w:val="20"/>
          <w:shd w:val="clear" w:color="auto" w:fill="FFFFFF"/>
          <w:lang w:val="es-ES"/>
        </w:rPr>
        <w:t xml:space="preserve">) asignar </w:t>
      </w:r>
      <w:r w:rsidR="00DE7C1B" w:rsidRPr="00C36657">
        <w:rPr>
          <w:rStyle w:val="normaltextrun"/>
          <w:rFonts w:ascii="Verdana" w:hAnsi="Verdana"/>
          <w:sz w:val="20"/>
          <w:szCs w:val="20"/>
          <w:shd w:val="clear" w:color="auto" w:fill="FFFFFF"/>
          <w:lang w:val="es-ES"/>
        </w:rPr>
        <w:t xml:space="preserve">recursos </w:t>
      </w:r>
      <w:r w:rsidRPr="00C36657">
        <w:rPr>
          <w:rStyle w:val="normaltextrun"/>
          <w:rFonts w:ascii="Verdana" w:hAnsi="Verdana"/>
          <w:sz w:val="20"/>
          <w:szCs w:val="20"/>
          <w:shd w:val="clear" w:color="auto" w:fill="FFFFFF"/>
          <w:lang w:val="es-ES"/>
        </w:rPr>
        <w:t>de capital suficientes que respalden a la entidad en situaciones coyunturales</w:t>
      </w:r>
      <w:r w:rsidR="00616838" w:rsidRPr="00C36657">
        <w:rPr>
          <w:rStyle w:val="normaltextrun"/>
          <w:rFonts w:ascii="Verdana" w:hAnsi="Verdana"/>
          <w:sz w:val="20"/>
          <w:szCs w:val="20"/>
          <w:shd w:val="clear" w:color="auto" w:fill="FFFFFF"/>
          <w:lang w:val="es-ES"/>
        </w:rPr>
        <w:t>, de conformidad con los resultados del EPR</w:t>
      </w:r>
      <w:r w:rsidRPr="00C36657">
        <w:rPr>
          <w:rStyle w:val="normaltextrun"/>
          <w:rFonts w:ascii="Verdana" w:hAnsi="Verdana"/>
          <w:sz w:val="20"/>
          <w:szCs w:val="20"/>
          <w:shd w:val="clear" w:color="auto" w:fill="FFFFFF"/>
          <w:lang w:val="es-ES"/>
        </w:rPr>
        <w:t>.</w:t>
      </w:r>
    </w:p>
    <w:p w14:paraId="5E6F490D" w14:textId="77777777" w:rsidR="007373D7" w:rsidRPr="00C36657" w:rsidRDefault="007373D7" w:rsidP="007373D7">
      <w:pPr>
        <w:pStyle w:val="Default"/>
        <w:jc w:val="both"/>
        <w:rPr>
          <w:rStyle w:val="normaltextrun"/>
          <w:rFonts w:ascii="Verdana" w:hAnsi="Verdana"/>
          <w:sz w:val="20"/>
          <w:szCs w:val="20"/>
          <w:shd w:val="clear" w:color="auto" w:fill="FFFFFF"/>
        </w:rPr>
      </w:pPr>
    </w:p>
    <w:p w14:paraId="29312CA7" w14:textId="35DF46D0" w:rsidR="003150BF" w:rsidRPr="00C36657" w:rsidRDefault="003150BF" w:rsidP="003150BF">
      <w:pPr>
        <w:pStyle w:val="Default"/>
        <w:jc w:val="both"/>
        <w:rPr>
          <w:rStyle w:val="normaltextrun"/>
          <w:rFonts w:ascii="Verdana" w:hAnsi="Verdana"/>
          <w:sz w:val="20"/>
          <w:szCs w:val="20"/>
          <w:shd w:val="clear" w:color="auto" w:fill="FFFFFF"/>
          <w:lang w:val="es-ES"/>
        </w:rPr>
      </w:pPr>
      <w:r w:rsidRPr="00C36657">
        <w:rPr>
          <w:rStyle w:val="normaltextrun"/>
          <w:rFonts w:ascii="Verdana" w:hAnsi="Verdana"/>
          <w:sz w:val="20"/>
          <w:szCs w:val="20"/>
          <w:shd w:val="clear" w:color="auto" w:fill="FFFFFF"/>
          <w:lang w:val="es-ES"/>
        </w:rPr>
        <w:t>El PAL es un pro</w:t>
      </w:r>
      <w:r w:rsidR="0017754C">
        <w:rPr>
          <w:rStyle w:val="normaltextrun"/>
          <w:rFonts w:ascii="Verdana" w:hAnsi="Verdana"/>
          <w:sz w:val="20"/>
          <w:szCs w:val="20"/>
          <w:shd w:val="clear" w:color="auto" w:fill="FFFFFF"/>
          <w:lang w:val="es-ES"/>
        </w:rPr>
        <w:t>ceso</w:t>
      </w:r>
      <w:r w:rsidRPr="00C36657">
        <w:rPr>
          <w:rStyle w:val="normaltextrun"/>
          <w:rFonts w:ascii="Verdana" w:hAnsi="Verdana"/>
          <w:sz w:val="20"/>
          <w:szCs w:val="20"/>
          <w:shd w:val="clear" w:color="auto" w:fill="FFFFFF"/>
          <w:lang w:val="es-ES"/>
        </w:rPr>
        <w:t xml:space="preserve"> de naturaleza prospectiva que</w:t>
      </w:r>
      <w:r w:rsidR="00B4523F" w:rsidRPr="00C36657">
        <w:rPr>
          <w:rStyle w:val="normaltextrun"/>
          <w:rFonts w:ascii="Verdana" w:hAnsi="Verdana"/>
          <w:sz w:val="20"/>
          <w:szCs w:val="20"/>
          <w:shd w:val="clear" w:color="auto" w:fill="FFFFFF"/>
          <w:lang w:val="es-ES"/>
        </w:rPr>
        <w:t xml:space="preserve"> tiene los siguientes objetivos: (i)</w:t>
      </w:r>
      <w:r w:rsidR="00B5121D" w:rsidRPr="00C36657">
        <w:rPr>
          <w:rStyle w:val="normaltextrun"/>
          <w:rFonts w:ascii="Verdana" w:hAnsi="Verdana"/>
          <w:sz w:val="20"/>
          <w:szCs w:val="20"/>
          <w:shd w:val="clear" w:color="auto" w:fill="FFFFFF"/>
          <w:lang w:val="es-ES"/>
        </w:rPr>
        <w:t xml:space="preserve"> definir la estrategia y objetivos </w:t>
      </w:r>
      <w:r w:rsidR="00A91CC9" w:rsidRPr="00C36657">
        <w:rPr>
          <w:rStyle w:val="normaltextrun"/>
          <w:rFonts w:ascii="Verdana" w:hAnsi="Verdana"/>
          <w:sz w:val="20"/>
          <w:szCs w:val="20"/>
          <w:shd w:val="clear" w:color="auto" w:fill="FFFFFF"/>
          <w:lang w:val="es-ES"/>
        </w:rPr>
        <w:t xml:space="preserve">internos </w:t>
      </w:r>
      <w:r w:rsidR="00B5121D" w:rsidRPr="00C36657">
        <w:rPr>
          <w:rStyle w:val="normaltextrun"/>
          <w:rFonts w:ascii="Verdana" w:hAnsi="Verdana"/>
          <w:sz w:val="20"/>
          <w:szCs w:val="20"/>
          <w:shd w:val="clear" w:color="auto" w:fill="FFFFFF"/>
          <w:lang w:val="es-ES"/>
        </w:rPr>
        <w:t xml:space="preserve">de liquidez </w:t>
      </w:r>
      <w:r w:rsidRPr="00C36657">
        <w:rPr>
          <w:rStyle w:val="normaltextrun"/>
          <w:rFonts w:ascii="Verdana" w:hAnsi="Verdana"/>
          <w:sz w:val="20"/>
          <w:szCs w:val="20"/>
          <w:shd w:val="clear" w:color="auto" w:fill="FFFFFF"/>
          <w:lang w:val="es-ES"/>
        </w:rPr>
        <w:t xml:space="preserve">de corto plazo y fondeo estructural </w:t>
      </w:r>
      <w:r w:rsidR="00FB328F" w:rsidRPr="00C36657">
        <w:rPr>
          <w:rStyle w:val="normaltextrun"/>
          <w:rFonts w:ascii="Verdana" w:hAnsi="Verdana"/>
          <w:sz w:val="20"/>
          <w:szCs w:val="20"/>
          <w:shd w:val="clear" w:color="auto" w:fill="FFFFFF"/>
          <w:lang w:val="es-ES"/>
        </w:rPr>
        <w:t xml:space="preserve">(en adelante </w:t>
      </w:r>
      <w:r w:rsidR="001A785C" w:rsidRPr="00C36657">
        <w:rPr>
          <w:rStyle w:val="normaltextrun"/>
          <w:rFonts w:ascii="Verdana" w:hAnsi="Verdana"/>
          <w:sz w:val="20"/>
          <w:szCs w:val="20"/>
          <w:shd w:val="clear" w:color="auto" w:fill="FFFFFF"/>
          <w:lang w:val="es-ES"/>
        </w:rPr>
        <w:t>«</w:t>
      </w:r>
      <w:r w:rsidR="00FB328F" w:rsidRPr="00C36657">
        <w:rPr>
          <w:rStyle w:val="normaltextrun"/>
          <w:rFonts w:ascii="Verdana" w:hAnsi="Verdana"/>
          <w:sz w:val="20"/>
          <w:szCs w:val="20"/>
          <w:shd w:val="clear" w:color="auto" w:fill="FFFFFF"/>
          <w:lang w:val="es-ES"/>
        </w:rPr>
        <w:t>liquidez</w:t>
      </w:r>
      <w:r w:rsidR="001A785C" w:rsidRPr="00C36657">
        <w:rPr>
          <w:rStyle w:val="normaltextrun"/>
          <w:rFonts w:ascii="Verdana" w:hAnsi="Verdana"/>
          <w:sz w:val="20"/>
          <w:szCs w:val="20"/>
          <w:shd w:val="clear" w:color="auto" w:fill="FFFFFF"/>
          <w:lang w:val="es-ES"/>
        </w:rPr>
        <w:t>»</w:t>
      </w:r>
      <w:r w:rsidR="00FB328F" w:rsidRPr="00C36657">
        <w:rPr>
          <w:rStyle w:val="normaltextrun"/>
          <w:rFonts w:ascii="Verdana" w:hAnsi="Verdana"/>
          <w:sz w:val="20"/>
          <w:szCs w:val="20"/>
          <w:shd w:val="clear" w:color="auto" w:fill="FFFFFF"/>
          <w:lang w:val="es-ES"/>
        </w:rPr>
        <w:t xml:space="preserve">) </w:t>
      </w:r>
      <w:r w:rsidR="0030322B" w:rsidRPr="00C36657">
        <w:rPr>
          <w:rStyle w:val="normaltextrun"/>
          <w:rFonts w:ascii="Verdana" w:hAnsi="Verdana"/>
          <w:sz w:val="20"/>
          <w:szCs w:val="20"/>
          <w:shd w:val="clear" w:color="auto" w:fill="FFFFFF"/>
          <w:lang w:val="es-ES"/>
        </w:rPr>
        <w:t>de acuerdo con</w:t>
      </w:r>
      <w:r w:rsidRPr="00C36657">
        <w:rPr>
          <w:rStyle w:val="normaltextrun"/>
          <w:rFonts w:ascii="Verdana" w:hAnsi="Verdana"/>
          <w:sz w:val="20"/>
          <w:szCs w:val="20"/>
          <w:shd w:val="clear" w:color="auto" w:fill="FFFFFF"/>
          <w:lang w:val="es-ES"/>
        </w:rPr>
        <w:t xml:space="preserve"> la naturaleza y complejidad de las actividades que desarrolla</w:t>
      </w:r>
      <w:r w:rsidR="48337576" w:rsidRPr="00C36657">
        <w:rPr>
          <w:rStyle w:val="normaltextrun"/>
          <w:rFonts w:ascii="Verdana" w:hAnsi="Verdana"/>
          <w:sz w:val="20"/>
          <w:szCs w:val="20"/>
          <w:shd w:val="clear" w:color="auto" w:fill="FFFFFF"/>
          <w:lang w:val="es-ES"/>
        </w:rPr>
        <w:t xml:space="preserve"> la entidad</w:t>
      </w:r>
      <w:r w:rsidR="002C0617" w:rsidRPr="00C36657">
        <w:rPr>
          <w:rStyle w:val="normaltextrun"/>
          <w:rFonts w:ascii="Verdana" w:hAnsi="Verdana"/>
          <w:sz w:val="20"/>
          <w:szCs w:val="20"/>
          <w:shd w:val="clear" w:color="auto" w:fill="FFFFFF"/>
          <w:lang w:val="es-ES"/>
        </w:rPr>
        <w:t xml:space="preserve">; (ii) </w:t>
      </w:r>
      <w:r w:rsidR="00F07299" w:rsidRPr="00C36657">
        <w:rPr>
          <w:rStyle w:val="normaltextrun"/>
          <w:rFonts w:ascii="Verdana" w:hAnsi="Verdana"/>
          <w:sz w:val="20"/>
          <w:szCs w:val="20"/>
          <w:shd w:val="clear" w:color="auto" w:fill="FFFFFF"/>
          <w:lang w:val="es-ES"/>
        </w:rPr>
        <w:t xml:space="preserve">mantener </w:t>
      </w:r>
      <w:r w:rsidR="005B0861" w:rsidRPr="00C36657">
        <w:rPr>
          <w:rStyle w:val="normaltextrun"/>
          <w:rFonts w:ascii="Verdana" w:hAnsi="Verdana"/>
          <w:sz w:val="20"/>
          <w:szCs w:val="20"/>
          <w:shd w:val="clear" w:color="auto" w:fill="FFFFFF"/>
          <w:lang w:val="es-ES"/>
        </w:rPr>
        <w:t>niveles de liquidez por encima del indicador que activa los planes de contingencia y</w:t>
      </w:r>
      <w:r w:rsidR="00B90CFC" w:rsidRPr="00C36657">
        <w:rPr>
          <w:rStyle w:val="normaltextrun"/>
          <w:rFonts w:ascii="Verdana" w:hAnsi="Verdana"/>
          <w:sz w:val="20"/>
          <w:szCs w:val="20"/>
          <w:shd w:val="clear" w:color="auto" w:fill="FFFFFF"/>
          <w:lang w:val="es-ES"/>
        </w:rPr>
        <w:t xml:space="preserve"> los programas de</w:t>
      </w:r>
      <w:r w:rsidR="005B0861" w:rsidRPr="00C36657">
        <w:rPr>
          <w:rStyle w:val="normaltextrun"/>
          <w:rFonts w:ascii="Verdana" w:hAnsi="Verdana"/>
          <w:sz w:val="20"/>
          <w:szCs w:val="20"/>
          <w:shd w:val="clear" w:color="auto" w:fill="FFFFFF"/>
          <w:lang w:val="es-ES"/>
        </w:rPr>
        <w:t xml:space="preserve"> recuperación</w:t>
      </w:r>
      <w:r w:rsidR="0092308D" w:rsidRPr="00C36657">
        <w:rPr>
          <w:rStyle w:val="normaltextrun"/>
          <w:rFonts w:ascii="Verdana" w:hAnsi="Verdana"/>
          <w:sz w:val="20"/>
          <w:szCs w:val="20"/>
          <w:shd w:val="clear" w:color="auto" w:fill="FFFFFF"/>
          <w:lang w:val="es-ES"/>
        </w:rPr>
        <w:t>;</w:t>
      </w:r>
      <w:r w:rsidR="005C7E20" w:rsidRPr="00C36657">
        <w:rPr>
          <w:rStyle w:val="normaltextrun"/>
          <w:rFonts w:ascii="Verdana" w:hAnsi="Verdana"/>
          <w:sz w:val="20"/>
          <w:szCs w:val="20"/>
          <w:shd w:val="clear" w:color="auto" w:fill="FFFFFF"/>
          <w:lang w:val="es-ES"/>
        </w:rPr>
        <w:t xml:space="preserve"> (iii) asignar </w:t>
      </w:r>
      <w:r w:rsidR="00104B9D" w:rsidRPr="00C36657">
        <w:rPr>
          <w:rStyle w:val="normaltextrun"/>
          <w:rFonts w:ascii="Verdana" w:hAnsi="Verdana"/>
          <w:sz w:val="20"/>
          <w:szCs w:val="20"/>
          <w:shd w:val="clear" w:color="auto" w:fill="FFFFFF"/>
          <w:lang w:val="es-ES"/>
        </w:rPr>
        <w:t>niveles</w:t>
      </w:r>
      <w:r w:rsidR="005C7E20" w:rsidRPr="00C36657">
        <w:rPr>
          <w:rStyle w:val="normaltextrun"/>
          <w:rFonts w:ascii="Verdana" w:hAnsi="Verdana"/>
          <w:sz w:val="20"/>
          <w:szCs w:val="20"/>
          <w:shd w:val="clear" w:color="auto" w:fill="FFFFFF"/>
          <w:lang w:val="es-ES"/>
        </w:rPr>
        <w:t xml:space="preserve"> de liquidez </w:t>
      </w:r>
      <w:r w:rsidR="009B2219" w:rsidRPr="00C36657">
        <w:rPr>
          <w:rStyle w:val="normaltextrun"/>
          <w:rFonts w:ascii="Verdana" w:hAnsi="Verdana"/>
          <w:sz w:val="20"/>
          <w:szCs w:val="20"/>
          <w:shd w:val="clear" w:color="auto" w:fill="FFFFFF"/>
          <w:lang w:val="es-ES"/>
        </w:rPr>
        <w:t>que permitan a la entidad atender sus obligaciones</w:t>
      </w:r>
      <w:r w:rsidR="007601E7" w:rsidRPr="00C36657">
        <w:rPr>
          <w:rStyle w:val="normaltextrun"/>
          <w:rFonts w:ascii="Verdana" w:hAnsi="Verdana"/>
          <w:sz w:val="20"/>
          <w:szCs w:val="20"/>
          <w:shd w:val="clear" w:color="auto" w:fill="FFFFFF"/>
          <w:lang w:val="es-ES"/>
        </w:rPr>
        <w:t xml:space="preserve"> </w:t>
      </w:r>
      <w:r w:rsidR="006858E8" w:rsidRPr="00C36657">
        <w:rPr>
          <w:rStyle w:val="normaltextrun"/>
          <w:rFonts w:ascii="Verdana" w:hAnsi="Verdana"/>
          <w:sz w:val="20"/>
          <w:szCs w:val="20"/>
          <w:shd w:val="clear" w:color="auto" w:fill="FFFFFF"/>
          <w:lang w:val="es-ES"/>
        </w:rPr>
        <w:t xml:space="preserve">en </w:t>
      </w:r>
      <w:r w:rsidR="009B2219" w:rsidRPr="00C36657">
        <w:rPr>
          <w:rStyle w:val="normaltextrun"/>
          <w:rFonts w:ascii="Verdana" w:hAnsi="Verdana"/>
          <w:sz w:val="20"/>
          <w:szCs w:val="20"/>
          <w:shd w:val="clear" w:color="auto" w:fill="FFFFFF"/>
          <w:lang w:val="es-ES"/>
        </w:rPr>
        <w:t>situaciones de estrés</w:t>
      </w:r>
      <w:r w:rsidR="00277476">
        <w:rPr>
          <w:rStyle w:val="normaltextrun"/>
          <w:rFonts w:ascii="Verdana" w:hAnsi="Verdana"/>
          <w:sz w:val="20"/>
          <w:szCs w:val="20"/>
          <w:shd w:val="clear" w:color="auto" w:fill="FFFFFF"/>
          <w:lang w:val="es-ES"/>
        </w:rPr>
        <w:t xml:space="preserve">; y (iv) contemplar </w:t>
      </w:r>
      <w:r w:rsidR="00B1670B">
        <w:rPr>
          <w:rStyle w:val="normaltextrun"/>
          <w:rFonts w:ascii="Verdana" w:hAnsi="Verdana"/>
          <w:sz w:val="20"/>
          <w:szCs w:val="20"/>
          <w:shd w:val="clear" w:color="auto" w:fill="FFFFFF"/>
          <w:lang w:val="es-ES"/>
        </w:rPr>
        <w:t>los costos de financiación por adquirir liquidez adicional de emergencia en situaciones de estrés de mercado</w:t>
      </w:r>
      <w:r w:rsidR="006858E8" w:rsidRPr="00C36657">
        <w:rPr>
          <w:rStyle w:val="normaltextrun"/>
          <w:rFonts w:ascii="Verdana" w:hAnsi="Verdana"/>
          <w:sz w:val="20"/>
          <w:szCs w:val="20"/>
          <w:shd w:val="clear" w:color="auto" w:fill="FFFFFF"/>
          <w:lang w:val="es-ES"/>
        </w:rPr>
        <w:t>,</w:t>
      </w:r>
      <w:r w:rsidR="004920F4" w:rsidRPr="00C36657">
        <w:rPr>
          <w:rStyle w:val="normaltextrun"/>
          <w:rFonts w:ascii="Verdana" w:hAnsi="Verdana"/>
          <w:sz w:val="20"/>
          <w:szCs w:val="20"/>
          <w:shd w:val="clear" w:color="auto" w:fill="FFFFFF"/>
          <w:lang w:val="es-ES"/>
        </w:rPr>
        <w:t xml:space="preserve"> de conformidad con los resultados del EPR.</w:t>
      </w:r>
      <w:r w:rsidR="001A785C" w:rsidRPr="00C36657">
        <w:rPr>
          <w:rStyle w:val="normaltextrun"/>
          <w:rFonts w:ascii="Verdana" w:hAnsi="Verdana"/>
          <w:sz w:val="20"/>
          <w:szCs w:val="20"/>
          <w:shd w:val="clear" w:color="auto" w:fill="FFFFFF"/>
          <w:lang w:val="es-ES"/>
        </w:rPr>
        <w:t xml:space="preserve"> </w:t>
      </w:r>
    </w:p>
    <w:p w14:paraId="0BEC7CE2" w14:textId="77777777" w:rsidR="00156A1B" w:rsidRPr="00C36657" w:rsidRDefault="00156A1B" w:rsidP="00B93F77">
      <w:pPr>
        <w:jc w:val="both"/>
        <w:rPr>
          <w:rStyle w:val="normaltextrun"/>
          <w:rFonts w:ascii="Verdana" w:hAnsi="Verdana" w:cs="Arial"/>
          <w:color w:val="000000"/>
          <w:sz w:val="20"/>
          <w:szCs w:val="20"/>
          <w:shd w:val="clear" w:color="auto" w:fill="FFFFFF"/>
        </w:rPr>
      </w:pPr>
    </w:p>
    <w:p w14:paraId="7421DA13" w14:textId="1824607F" w:rsidR="00A20F5E" w:rsidRPr="00C36657" w:rsidRDefault="00DA1CB5" w:rsidP="00B93F77">
      <w:pPr>
        <w:jc w:val="both"/>
        <w:rPr>
          <w:rFonts w:ascii="Verdana" w:hAnsi="Verdana" w:cs="Arial"/>
          <w:color w:val="000000"/>
          <w:sz w:val="20"/>
          <w:szCs w:val="20"/>
          <w:shd w:val="clear" w:color="auto" w:fill="FFFFFF"/>
        </w:rPr>
      </w:pPr>
      <w:r w:rsidRPr="00C36657">
        <w:rPr>
          <w:rStyle w:val="normaltextrun"/>
          <w:rFonts w:ascii="Verdana" w:hAnsi="Verdana" w:cs="Arial"/>
          <w:color w:val="000000"/>
          <w:sz w:val="20"/>
          <w:szCs w:val="20"/>
          <w:shd w:val="clear" w:color="auto" w:fill="FFFFFF"/>
        </w:rPr>
        <w:t xml:space="preserve">Las entidades deben diseñar e implementar un PAC </w:t>
      </w:r>
      <w:r w:rsidR="00C53B36" w:rsidRPr="00C36657">
        <w:rPr>
          <w:rStyle w:val="normaltextrun"/>
          <w:rFonts w:ascii="Verdana" w:hAnsi="Verdana" w:cs="Arial"/>
          <w:color w:val="000000"/>
          <w:sz w:val="20"/>
          <w:szCs w:val="20"/>
          <w:shd w:val="clear" w:color="auto" w:fill="FFFFFF"/>
        </w:rPr>
        <w:t>y un PAL</w:t>
      </w:r>
      <w:r w:rsidRPr="00C36657">
        <w:rPr>
          <w:rStyle w:val="normaltextrun"/>
          <w:rFonts w:ascii="Verdana" w:hAnsi="Verdana" w:cs="Arial"/>
          <w:color w:val="000000"/>
          <w:sz w:val="20"/>
          <w:szCs w:val="20"/>
          <w:shd w:val="clear" w:color="auto" w:fill="FFFFFF"/>
        </w:rPr>
        <w:t xml:space="preserve"> que cumpla</w:t>
      </w:r>
      <w:r w:rsidR="00C53B36" w:rsidRPr="00C36657">
        <w:rPr>
          <w:rStyle w:val="normaltextrun"/>
          <w:rFonts w:ascii="Verdana" w:hAnsi="Verdana" w:cs="Arial"/>
          <w:color w:val="000000"/>
          <w:sz w:val="20"/>
          <w:szCs w:val="20"/>
          <w:shd w:val="clear" w:color="auto" w:fill="FFFFFF"/>
        </w:rPr>
        <w:t>n</w:t>
      </w:r>
      <w:r w:rsidRPr="00C36657">
        <w:rPr>
          <w:rStyle w:val="normaltextrun"/>
          <w:rFonts w:ascii="Verdana" w:hAnsi="Verdana" w:cs="Arial"/>
          <w:color w:val="000000"/>
          <w:sz w:val="20"/>
          <w:szCs w:val="20"/>
          <w:shd w:val="clear" w:color="auto" w:fill="FFFFFF"/>
        </w:rPr>
        <w:t>, como mínimo, con los siguientes requisitos:</w:t>
      </w:r>
    </w:p>
    <w:p w14:paraId="35269D3E" w14:textId="4D2DAA85" w:rsidR="00FF1336" w:rsidRPr="00C36657" w:rsidRDefault="00FF1336" w:rsidP="00B93F77">
      <w:pPr>
        <w:jc w:val="both"/>
        <w:rPr>
          <w:rFonts w:ascii="Verdana" w:hAnsi="Verdana" w:cs="Arial"/>
          <w:sz w:val="20"/>
          <w:szCs w:val="20"/>
          <w:lang w:val="es-CO"/>
        </w:rPr>
      </w:pPr>
    </w:p>
    <w:p w14:paraId="64D11A9B" w14:textId="591B7E4C" w:rsidR="001F1AA7" w:rsidRPr="00C36657" w:rsidRDefault="00F22253" w:rsidP="001F1AA7">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lang w:val="es-CO"/>
        </w:rPr>
        <w:t>E</w:t>
      </w:r>
      <w:r w:rsidR="00577F5E" w:rsidRPr="00C36657">
        <w:rPr>
          <w:rFonts w:ascii="Verdana" w:hAnsi="Verdana" w:cs="Arial"/>
          <w:sz w:val="20"/>
          <w:szCs w:val="20"/>
          <w:lang w:val="es-CO"/>
        </w:rPr>
        <w:t>star alineado</w:t>
      </w:r>
      <w:r w:rsidR="00C80359" w:rsidRPr="00C36657">
        <w:rPr>
          <w:rFonts w:ascii="Verdana" w:hAnsi="Verdana" w:cs="Arial"/>
          <w:sz w:val="20"/>
          <w:szCs w:val="20"/>
          <w:lang w:val="es-CO"/>
        </w:rPr>
        <w:t>s</w:t>
      </w:r>
      <w:r w:rsidR="00577F5E" w:rsidRPr="00C36657">
        <w:rPr>
          <w:rFonts w:ascii="Verdana" w:hAnsi="Verdana" w:cs="Arial"/>
          <w:sz w:val="20"/>
          <w:szCs w:val="20"/>
          <w:lang w:val="es-CO"/>
        </w:rPr>
        <w:t xml:space="preserve"> con el perfil de riesgo de la entidad, su </w:t>
      </w:r>
      <w:r w:rsidR="008C37F4" w:rsidRPr="00C36657">
        <w:rPr>
          <w:rFonts w:ascii="Verdana" w:hAnsi="Verdana" w:cs="Arial"/>
          <w:sz w:val="20"/>
          <w:szCs w:val="20"/>
          <w:lang w:val="es-CO"/>
        </w:rPr>
        <w:t xml:space="preserve">marco de </w:t>
      </w:r>
      <w:r w:rsidR="00577F5E" w:rsidRPr="00C36657">
        <w:rPr>
          <w:rFonts w:ascii="Verdana" w:hAnsi="Verdana" w:cs="Arial"/>
          <w:sz w:val="20"/>
          <w:szCs w:val="20"/>
          <w:lang w:val="es-CO"/>
        </w:rPr>
        <w:t>apetito de riesgo</w:t>
      </w:r>
      <w:r w:rsidR="005A6ABC" w:rsidRPr="00C36657">
        <w:rPr>
          <w:rFonts w:ascii="Verdana" w:hAnsi="Verdana" w:cs="Arial"/>
          <w:sz w:val="20"/>
          <w:szCs w:val="20"/>
          <w:lang w:val="es-CO"/>
        </w:rPr>
        <w:t xml:space="preserve"> (</w:t>
      </w:r>
      <w:r w:rsidR="00841266" w:rsidRPr="00C36657">
        <w:rPr>
          <w:rFonts w:ascii="Verdana" w:hAnsi="Verdana" w:cs="Arial"/>
          <w:sz w:val="20"/>
          <w:szCs w:val="20"/>
          <w:lang w:val="es-CO"/>
        </w:rPr>
        <w:t xml:space="preserve">en adelante </w:t>
      </w:r>
      <w:r w:rsidR="00841266" w:rsidRPr="00C36657">
        <w:rPr>
          <w:rStyle w:val="normaltextrun"/>
          <w:rFonts w:ascii="Verdana" w:hAnsi="Verdana" w:cs="Arial"/>
          <w:sz w:val="20"/>
          <w:szCs w:val="20"/>
          <w:shd w:val="clear" w:color="auto" w:fill="FFFFFF"/>
        </w:rPr>
        <w:t>«</w:t>
      </w:r>
      <w:r w:rsidR="005A6ABC" w:rsidRPr="00C36657">
        <w:rPr>
          <w:rFonts w:ascii="Verdana" w:hAnsi="Verdana" w:cs="Arial"/>
          <w:sz w:val="20"/>
          <w:szCs w:val="20"/>
          <w:lang w:val="es-CO"/>
        </w:rPr>
        <w:t>MAR</w:t>
      </w:r>
      <w:r w:rsidR="00841266" w:rsidRPr="00C36657">
        <w:rPr>
          <w:rStyle w:val="normaltextrun"/>
          <w:rFonts w:ascii="Verdana" w:hAnsi="Verdana" w:cs="Arial"/>
          <w:sz w:val="20"/>
          <w:szCs w:val="20"/>
          <w:shd w:val="clear" w:color="auto" w:fill="FFFFFF"/>
        </w:rPr>
        <w:t>»</w:t>
      </w:r>
      <w:r w:rsidR="005A6ABC" w:rsidRPr="00C36657">
        <w:rPr>
          <w:rFonts w:ascii="Verdana" w:hAnsi="Verdana" w:cs="Arial"/>
          <w:sz w:val="20"/>
          <w:szCs w:val="20"/>
          <w:lang w:val="es-CO"/>
        </w:rPr>
        <w:t>)</w:t>
      </w:r>
      <w:r w:rsidR="00577F5E" w:rsidRPr="00C36657">
        <w:rPr>
          <w:rFonts w:ascii="Verdana" w:hAnsi="Verdana" w:cs="Arial"/>
          <w:sz w:val="20"/>
          <w:szCs w:val="20"/>
          <w:lang w:val="es-CO"/>
        </w:rPr>
        <w:t>, el plan de negocio</w:t>
      </w:r>
      <w:r w:rsidR="006E6B65" w:rsidRPr="00C36657">
        <w:rPr>
          <w:rFonts w:ascii="Verdana" w:hAnsi="Verdana" w:cs="Arial"/>
          <w:sz w:val="20"/>
          <w:szCs w:val="20"/>
          <w:lang w:val="es-CO"/>
        </w:rPr>
        <w:t>, la estrategia</w:t>
      </w:r>
      <w:r w:rsidR="00577F5E" w:rsidRPr="00C36657">
        <w:rPr>
          <w:rFonts w:ascii="Verdana" w:hAnsi="Verdana" w:cs="Arial"/>
          <w:sz w:val="20"/>
          <w:szCs w:val="20"/>
          <w:lang w:val="es-CO"/>
        </w:rPr>
        <w:t xml:space="preserve">, el tamaño, complejidad y diversidad de las actividades que desarrolla, así como </w:t>
      </w:r>
      <w:r w:rsidR="00B80406" w:rsidRPr="00C36657">
        <w:rPr>
          <w:rFonts w:ascii="Verdana" w:hAnsi="Verdana" w:cs="Arial"/>
          <w:sz w:val="20"/>
          <w:szCs w:val="20"/>
          <w:lang w:val="es-CO"/>
        </w:rPr>
        <w:t xml:space="preserve">con </w:t>
      </w:r>
      <w:r w:rsidR="00577F5E" w:rsidRPr="00C36657">
        <w:rPr>
          <w:rFonts w:ascii="Verdana" w:hAnsi="Verdana" w:cs="Arial"/>
          <w:sz w:val="20"/>
          <w:szCs w:val="20"/>
          <w:lang w:val="es-CO"/>
        </w:rPr>
        <w:t>el entorno macroeconómico</w:t>
      </w:r>
      <w:r w:rsidR="00F7230B" w:rsidRPr="00C36657">
        <w:rPr>
          <w:rFonts w:ascii="Verdana" w:hAnsi="Verdana" w:cs="Arial"/>
          <w:sz w:val="20"/>
          <w:szCs w:val="20"/>
          <w:lang w:val="es-CO"/>
        </w:rPr>
        <w:t xml:space="preserve"> y</w:t>
      </w:r>
      <w:r w:rsidR="00577F5E" w:rsidRPr="00C36657">
        <w:rPr>
          <w:rFonts w:ascii="Verdana" w:hAnsi="Verdana" w:cs="Arial"/>
          <w:sz w:val="20"/>
          <w:szCs w:val="20"/>
          <w:lang w:val="es-CO"/>
        </w:rPr>
        <w:t xml:space="preserve"> sectorial</w:t>
      </w:r>
      <w:r w:rsidR="00D92606" w:rsidRPr="00C36657">
        <w:rPr>
          <w:rFonts w:ascii="Verdana" w:hAnsi="Verdana" w:cs="Arial"/>
          <w:sz w:val="20"/>
          <w:szCs w:val="20"/>
          <w:lang w:val="es-CO"/>
        </w:rPr>
        <w:t xml:space="preserve">, sus características </w:t>
      </w:r>
      <w:r w:rsidR="00577F5E" w:rsidRPr="00C36657">
        <w:rPr>
          <w:rFonts w:ascii="Verdana" w:hAnsi="Verdana" w:cs="Arial"/>
          <w:sz w:val="20"/>
          <w:szCs w:val="20"/>
          <w:lang w:val="es-CO"/>
        </w:rPr>
        <w:t>idiosincrátic</w:t>
      </w:r>
      <w:r w:rsidR="00D92606" w:rsidRPr="00C36657">
        <w:rPr>
          <w:rFonts w:ascii="Verdana" w:hAnsi="Verdana" w:cs="Arial"/>
          <w:sz w:val="20"/>
          <w:szCs w:val="20"/>
          <w:lang w:val="es-CO"/>
        </w:rPr>
        <w:t>as</w:t>
      </w:r>
      <w:r w:rsidR="00577F5E" w:rsidRPr="00C36657">
        <w:rPr>
          <w:rFonts w:ascii="Verdana" w:hAnsi="Verdana" w:cs="Arial"/>
          <w:sz w:val="20"/>
          <w:szCs w:val="20"/>
          <w:lang w:val="es-CO"/>
        </w:rPr>
        <w:t>,</w:t>
      </w:r>
      <w:r w:rsidR="00D92606" w:rsidRPr="00C36657">
        <w:rPr>
          <w:rFonts w:ascii="Verdana" w:hAnsi="Verdana" w:cs="Arial"/>
          <w:sz w:val="20"/>
          <w:szCs w:val="20"/>
          <w:lang w:val="es-CO"/>
        </w:rPr>
        <w:t xml:space="preserve"> y</w:t>
      </w:r>
      <w:r w:rsidR="00577F5E" w:rsidRPr="00C36657">
        <w:rPr>
          <w:rFonts w:ascii="Verdana" w:hAnsi="Verdana" w:cs="Arial"/>
          <w:sz w:val="20"/>
          <w:szCs w:val="20"/>
          <w:lang w:val="es-CO"/>
        </w:rPr>
        <w:t xml:space="preserve"> su situación financiera</w:t>
      </w:r>
      <w:r w:rsidR="00EB2CBC" w:rsidRPr="00C36657">
        <w:rPr>
          <w:rFonts w:ascii="Verdana" w:hAnsi="Verdana" w:cs="Arial"/>
          <w:sz w:val="20"/>
          <w:szCs w:val="20"/>
          <w:lang w:val="es-CO"/>
        </w:rPr>
        <w:t xml:space="preserve"> y </w:t>
      </w:r>
      <w:r w:rsidR="00577F5E" w:rsidRPr="00C36657">
        <w:rPr>
          <w:rFonts w:ascii="Verdana" w:hAnsi="Verdana" w:cs="Arial"/>
          <w:sz w:val="20"/>
          <w:szCs w:val="20"/>
          <w:lang w:val="es-CO"/>
        </w:rPr>
        <w:t>de riesgos</w:t>
      </w:r>
      <w:r w:rsidR="00EB2CBC" w:rsidRPr="00C36657">
        <w:rPr>
          <w:rFonts w:ascii="Verdana" w:hAnsi="Verdana" w:cs="Arial"/>
          <w:sz w:val="20"/>
          <w:szCs w:val="20"/>
          <w:lang w:val="es-CO"/>
        </w:rPr>
        <w:t>.</w:t>
      </w:r>
    </w:p>
    <w:p w14:paraId="438D4E8F" w14:textId="77777777" w:rsidR="001F1AA7" w:rsidRPr="00C36657" w:rsidRDefault="001F1AA7" w:rsidP="001F1AA7">
      <w:pPr>
        <w:pStyle w:val="ListParagraph"/>
        <w:ind w:left="567"/>
        <w:jc w:val="both"/>
        <w:rPr>
          <w:rFonts w:ascii="Verdana" w:hAnsi="Verdana" w:cs="Arial"/>
          <w:sz w:val="20"/>
          <w:szCs w:val="20"/>
        </w:rPr>
      </w:pPr>
    </w:p>
    <w:p w14:paraId="54F311EA" w14:textId="4D40F3BB" w:rsidR="00B11212" w:rsidRPr="00C36657" w:rsidRDefault="00EB2CBC" w:rsidP="00B11212">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lang w:val="es-CO"/>
        </w:rPr>
        <w:t xml:space="preserve">Estar </w:t>
      </w:r>
      <w:r w:rsidR="00837A59" w:rsidRPr="00C36657">
        <w:rPr>
          <w:rFonts w:ascii="Verdana" w:hAnsi="Verdana" w:cs="Arial"/>
          <w:sz w:val="20"/>
          <w:szCs w:val="20"/>
          <w:lang w:val="es-CO"/>
        </w:rPr>
        <w:t>alineado</w:t>
      </w:r>
      <w:r w:rsidR="00C80359" w:rsidRPr="00C36657">
        <w:rPr>
          <w:rFonts w:ascii="Verdana" w:hAnsi="Verdana" w:cs="Arial"/>
          <w:sz w:val="20"/>
          <w:szCs w:val="20"/>
          <w:lang w:val="es-CO"/>
        </w:rPr>
        <w:t>s</w:t>
      </w:r>
      <w:r w:rsidRPr="00C36657">
        <w:rPr>
          <w:rFonts w:ascii="Verdana" w:hAnsi="Verdana" w:cs="Arial"/>
          <w:sz w:val="20"/>
          <w:szCs w:val="20"/>
          <w:lang w:val="es-CO"/>
        </w:rPr>
        <w:t xml:space="preserve"> </w:t>
      </w:r>
      <w:r w:rsidR="00067FA4" w:rsidRPr="00C36657">
        <w:rPr>
          <w:rFonts w:ascii="Verdana" w:hAnsi="Verdana" w:cs="Arial"/>
          <w:sz w:val="20"/>
          <w:szCs w:val="20"/>
          <w:lang w:val="es-CO"/>
        </w:rPr>
        <w:t xml:space="preserve">entre sí y </w:t>
      </w:r>
      <w:r w:rsidR="00BE2162" w:rsidRPr="00C36657">
        <w:rPr>
          <w:rFonts w:ascii="Verdana" w:hAnsi="Verdana" w:cs="Arial"/>
          <w:sz w:val="20"/>
          <w:szCs w:val="20"/>
          <w:lang w:val="es-CO"/>
        </w:rPr>
        <w:t>con el</w:t>
      </w:r>
      <w:r w:rsidRPr="00C36657">
        <w:rPr>
          <w:rFonts w:ascii="Verdana" w:hAnsi="Verdana" w:cs="Arial"/>
          <w:sz w:val="20"/>
          <w:szCs w:val="20"/>
          <w:lang w:val="es-CO"/>
        </w:rPr>
        <w:t xml:space="preserve"> diseño, implementación y actualización de</w:t>
      </w:r>
      <w:r w:rsidR="00837A59" w:rsidRPr="00C36657">
        <w:rPr>
          <w:rFonts w:ascii="Verdana" w:hAnsi="Verdana" w:cs="Arial"/>
          <w:sz w:val="20"/>
          <w:szCs w:val="20"/>
          <w:lang w:val="es-CO"/>
        </w:rPr>
        <w:t>l</w:t>
      </w:r>
      <w:r w:rsidRPr="00C36657">
        <w:rPr>
          <w:rFonts w:ascii="Verdana" w:hAnsi="Verdana" w:cs="Arial"/>
          <w:sz w:val="20"/>
          <w:szCs w:val="20"/>
          <w:lang w:val="es-CO"/>
        </w:rPr>
        <w:t xml:space="preserve"> EPR</w:t>
      </w:r>
      <w:r w:rsidR="00D972A0" w:rsidRPr="00C36657">
        <w:rPr>
          <w:rFonts w:ascii="Verdana" w:hAnsi="Verdana" w:cs="Arial"/>
          <w:sz w:val="20"/>
          <w:szCs w:val="20"/>
          <w:lang w:val="es-CO"/>
        </w:rPr>
        <w:t xml:space="preserve"> y</w:t>
      </w:r>
      <w:r w:rsidRPr="00C36657">
        <w:rPr>
          <w:rFonts w:ascii="Verdana" w:hAnsi="Verdana" w:cs="Arial"/>
          <w:sz w:val="20"/>
          <w:szCs w:val="20"/>
          <w:lang w:val="es-CO"/>
        </w:rPr>
        <w:t xml:space="preserve"> </w:t>
      </w:r>
      <w:r w:rsidR="002305A1" w:rsidRPr="00C36657">
        <w:rPr>
          <w:rFonts w:ascii="Verdana" w:hAnsi="Verdana" w:cs="Arial"/>
          <w:sz w:val="20"/>
          <w:szCs w:val="20"/>
          <w:lang w:val="es-CO"/>
        </w:rPr>
        <w:t xml:space="preserve">de </w:t>
      </w:r>
      <w:r w:rsidR="00457B60" w:rsidRPr="00C36657">
        <w:rPr>
          <w:rFonts w:ascii="Verdana" w:hAnsi="Verdana" w:cs="Arial"/>
          <w:sz w:val="20"/>
          <w:szCs w:val="20"/>
          <w:lang w:val="es-CO"/>
        </w:rPr>
        <w:t>los</w:t>
      </w:r>
      <w:r w:rsidRPr="00C36657">
        <w:rPr>
          <w:rFonts w:ascii="Verdana" w:hAnsi="Verdana" w:cs="Arial"/>
          <w:sz w:val="20"/>
          <w:szCs w:val="20"/>
          <w:lang w:val="es-CO"/>
        </w:rPr>
        <w:t xml:space="preserve"> </w:t>
      </w:r>
      <w:r w:rsidR="007A386E" w:rsidRPr="00C36657">
        <w:rPr>
          <w:rFonts w:ascii="Verdana" w:hAnsi="Verdana" w:cs="Arial"/>
          <w:sz w:val="20"/>
          <w:szCs w:val="20"/>
          <w:lang w:val="es-CO"/>
        </w:rPr>
        <w:t>programas</w:t>
      </w:r>
      <w:r w:rsidRPr="00C36657">
        <w:rPr>
          <w:rFonts w:ascii="Verdana" w:hAnsi="Verdana" w:cs="Arial"/>
          <w:sz w:val="20"/>
          <w:szCs w:val="20"/>
          <w:lang w:val="es-CO"/>
        </w:rPr>
        <w:t xml:space="preserve"> de recuperación y </w:t>
      </w:r>
      <w:r w:rsidR="007A386E" w:rsidRPr="00C36657">
        <w:rPr>
          <w:rFonts w:ascii="Verdana" w:hAnsi="Verdana" w:cs="Arial"/>
          <w:sz w:val="20"/>
          <w:szCs w:val="20"/>
          <w:lang w:val="es-CO"/>
        </w:rPr>
        <w:t>planes</w:t>
      </w:r>
      <w:r w:rsidR="00F966F7" w:rsidRPr="00C36657">
        <w:rPr>
          <w:rFonts w:ascii="Verdana" w:hAnsi="Verdana" w:cs="Arial"/>
          <w:sz w:val="20"/>
          <w:szCs w:val="20"/>
          <w:lang w:val="es-CO"/>
        </w:rPr>
        <w:t xml:space="preserve"> de</w:t>
      </w:r>
      <w:r w:rsidRPr="00C36657">
        <w:rPr>
          <w:rFonts w:ascii="Verdana" w:hAnsi="Verdana" w:cs="Arial"/>
          <w:sz w:val="20"/>
          <w:szCs w:val="20"/>
          <w:lang w:val="es-CO"/>
        </w:rPr>
        <w:t xml:space="preserve"> resolución.</w:t>
      </w:r>
    </w:p>
    <w:p w14:paraId="0C0312FB" w14:textId="77777777" w:rsidR="00B11212" w:rsidRPr="00C36657" w:rsidRDefault="00B11212" w:rsidP="00B11212">
      <w:pPr>
        <w:pStyle w:val="ListParagraph"/>
        <w:rPr>
          <w:rFonts w:ascii="Verdana" w:hAnsi="Verdana" w:cs="Arial"/>
          <w:sz w:val="20"/>
          <w:szCs w:val="20"/>
          <w:lang w:val="es-CO"/>
        </w:rPr>
      </w:pPr>
    </w:p>
    <w:p w14:paraId="3CF4052C" w14:textId="0DBD9FED" w:rsidR="00B11212" w:rsidRPr="00C36657" w:rsidRDefault="007F702F" w:rsidP="00B11212">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lang w:val="es-CO"/>
        </w:rPr>
        <w:t>Ser</w:t>
      </w:r>
      <w:r w:rsidR="00BF05F9" w:rsidRPr="00C36657">
        <w:rPr>
          <w:rFonts w:ascii="Verdana" w:hAnsi="Verdana" w:cs="Arial"/>
          <w:sz w:val="20"/>
          <w:szCs w:val="20"/>
          <w:lang w:val="es-CO"/>
        </w:rPr>
        <w:t>: (i)</w:t>
      </w:r>
      <w:r w:rsidRPr="00C36657">
        <w:rPr>
          <w:rFonts w:ascii="Verdana" w:hAnsi="Verdana" w:cs="Arial"/>
          <w:sz w:val="20"/>
          <w:szCs w:val="20"/>
          <w:lang w:val="es-CO"/>
        </w:rPr>
        <w:t xml:space="preserve"> granular</w:t>
      </w:r>
      <w:r w:rsidR="00B27A0F" w:rsidRPr="00C36657">
        <w:rPr>
          <w:rFonts w:ascii="Verdana" w:hAnsi="Verdana" w:cs="Arial"/>
          <w:sz w:val="20"/>
          <w:szCs w:val="20"/>
          <w:lang w:val="es-CO"/>
        </w:rPr>
        <w:t xml:space="preserve">, de forma que se </w:t>
      </w:r>
      <w:r w:rsidR="004D11C4" w:rsidRPr="00C36657">
        <w:rPr>
          <w:rFonts w:ascii="Verdana" w:hAnsi="Verdana" w:cs="Arial"/>
          <w:sz w:val="20"/>
          <w:szCs w:val="20"/>
          <w:lang w:val="es-CO"/>
        </w:rPr>
        <w:t>discrim</w:t>
      </w:r>
      <w:r w:rsidR="00B27A0F" w:rsidRPr="00C36657">
        <w:rPr>
          <w:rFonts w:ascii="Verdana" w:hAnsi="Verdana" w:cs="Arial"/>
          <w:sz w:val="20"/>
          <w:szCs w:val="20"/>
          <w:lang w:val="es-CO"/>
        </w:rPr>
        <w:t xml:space="preserve">ine </w:t>
      </w:r>
      <w:r w:rsidR="004D11C4" w:rsidRPr="00C36657">
        <w:rPr>
          <w:rFonts w:ascii="Verdana" w:hAnsi="Verdana" w:cs="Arial"/>
          <w:sz w:val="20"/>
          <w:szCs w:val="20"/>
          <w:lang w:val="es-CO"/>
        </w:rPr>
        <w:t>el</w:t>
      </w:r>
      <w:r w:rsidR="0000497B" w:rsidRPr="00C36657">
        <w:rPr>
          <w:rFonts w:ascii="Verdana" w:hAnsi="Verdana" w:cs="Arial"/>
          <w:sz w:val="20"/>
          <w:szCs w:val="20"/>
          <w:lang w:val="es-CO"/>
        </w:rPr>
        <w:t xml:space="preserve"> nivel de</w:t>
      </w:r>
      <w:r w:rsidR="00DA145D" w:rsidRPr="00C36657">
        <w:rPr>
          <w:rFonts w:ascii="Verdana" w:hAnsi="Verdana" w:cs="Arial"/>
          <w:sz w:val="20"/>
          <w:szCs w:val="20"/>
          <w:lang w:val="es-CO"/>
        </w:rPr>
        <w:t xml:space="preserve"> capital </w:t>
      </w:r>
      <w:r w:rsidR="00831F02" w:rsidRPr="00C36657">
        <w:rPr>
          <w:rFonts w:ascii="Verdana" w:hAnsi="Verdana" w:cs="Arial"/>
          <w:sz w:val="20"/>
          <w:szCs w:val="20"/>
          <w:lang w:val="es-CO"/>
        </w:rPr>
        <w:t xml:space="preserve">y liquidez </w:t>
      </w:r>
      <w:r w:rsidR="00DA145D" w:rsidRPr="00C36657">
        <w:rPr>
          <w:rFonts w:ascii="Verdana" w:hAnsi="Verdana" w:cs="Arial"/>
          <w:sz w:val="20"/>
          <w:szCs w:val="20"/>
          <w:lang w:val="es-CO"/>
        </w:rPr>
        <w:t>necesario para cubrir cada</w:t>
      </w:r>
      <w:r w:rsidR="0000497B" w:rsidRPr="00C36657">
        <w:rPr>
          <w:rFonts w:ascii="Verdana" w:hAnsi="Verdana" w:cs="Arial"/>
          <w:sz w:val="20"/>
          <w:szCs w:val="20"/>
          <w:lang w:val="es-CO"/>
        </w:rPr>
        <w:t xml:space="preserve"> </w:t>
      </w:r>
      <w:r w:rsidR="00DA145D" w:rsidRPr="00C36657">
        <w:rPr>
          <w:rFonts w:ascii="Verdana" w:hAnsi="Verdana" w:cs="Arial"/>
          <w:sz w:val="20"/>
          <w:szCs w:val="20"/>
          <w:lang w:val="es-CO"/>
        </w:rPr>
        <w:t>uno de los</w:t>
      </w:r>
      <w:r w:rsidR="00902A97" w:rsidRPr="00C36657">
        <w:rPr>
          <w:rFonts w:ascii="Verdana" w:hAnsi="Verdana" w:cs="Arial"/>
          <w:sz w:val="20"/>
          <w:szCs w:val="20"/>
          <w:lang w:val="es-CO"/>
        </w:rPr>
        <w:t xml:space="preserve"> riesgo</w:t>
      </w:r>
      <w:r w:rsidR="00DA145D" w:rsidRPr="00C36657">
        <w:rPr>
          <w:rFonts w:ascii="Verdana" w:hAnsi="Verdana" w:cs="Arial"/>
          <w:sz w:val="20"/>
          <w:szCs w:val="20"/>
          <w:lang w:val="es-CO"/>
        </w:rPr>
        <w:t>s</w:t>
      </w:r>
      <w:r w:rsidR="0000497B" w:rsidRPr="00C36657">
        <w:rPr>
          <w:rFonts w:ascii="Verdana" w:hAnsi="Verdana" w:cs="Arial"/>
          <w:sz w:val="20"/>
          <w:szCs w:val="20"/>
          <w:lang w:val="es-CO"/>
        </w:rPr>
        <w:t xml:space="preserve"> a los que está expuesta</w:t>
      </w:r>
      <w:r w:rsidR="00622411" w:rsidRPr="00C36657">
        <w:rPr>
          <w:rFonts w:ascii="Verdana" w:hAnsi="Verdana" w:cs="Arial"/>
          <w:sz w:val="20"/>
          <w:szCs w:val="20"/>
          <w:lang w:val="es-CO"/>
        </w:rPr>
        <w:t xml:space="preserve"> la entidad</w:t>
      </w:r>
      <w:r w:rsidR="009310FE" w:rsidRPr="00C36657">
        <w:rPr>
          <w:rFonts w:ascii="Verdana" w:hAnsi="Verdana" w:cs="Arial"/>
          <w:sz w:val="20"/>
          <w:szCs w:val="20"/>
          <w:lang w:val="es-CO"/>
        </w:rPr>
        <w:t xml:space="preserve">, considerando las posibles </w:t>
      </w:r>
      <w:r w:rsidR="004729D3" w:rsidRPr="00C36657">
        <w:rPr>
          <w:rFonts w:ascii="Verdana" w:hAnsi="Verdana" w:cs="Arial"/>
          <w:sz w:val="20"/>
          <w:szCs w:val="20"/>
          <w:lang w:val="es-CO"/>
        </w:rPr>
        <w:t xml:space="preserve">correlaciones </w:t>
      </w:r>
      <w:r w:rsidR="009310FE" w:rsidRPr="00C36657">
        <w:rPr>
          <w:rFonts w:ascii="Verdana" w:hAnsi="Verdana" w:cs="Arial"/>
          <w:sz w:val="20"/>
          <w:szCs w:val="20"/>
          <w:lang w:val="es-CO"/>
        </w:rPr>
        <w:t>entre estos riesgos</w:t>
      </w:r>
      <w:r w:rsidR="00BF05F9" w:rsidRPr="00C36657">
        <w:rPr>
          <w:rFonts w:ascii="Verdana" w:hAnsi="Verdana" w:cs="Arial"/>
          <w:sz w:val="20"/>
          <w:szCs w:val="20"/>
          <w:lang w:val="es-CO"/>
        </w:rPr>
        <w:t>; (ii)</w:t>
      </w:r>
      <w:r w:rsidR="00066039" w:rsidRPr="00C36657">
        <w:rPr>
          <w:rFonts w:ascii="Verdana" w:hAnsi="Verdana" w:cs="Arial"/>
          <w:sz w:val="20"/>
          <w:szCs w:val="20"/>
          <w:lang w:val="es-CO"/>
        </w:rPr>
        <w:t xml:space="preserve"> creíble</w:t>
      </w:r>
      <w:r w:rsidR="00B27A0F" w:rsidRPr="00C36657">
        <w:rPr>
          <w:rFonts w:ascii="Verdana" w:hAnsi="Verdana" w:cs="Arial"/>
          <w:sz w:val="20"/>
          <w:szCs w:val="20"/>
          <w:lang w:val="es-CO"/>
        </w:rPr>
        <w:t xml:space="preserve">, </w:t>
      </w:r>
      <w:r w:rsidR="00FD0EEA" w:rsidRPr="00C36657">
        <w:rPr>
          <w:rFonts w:ascii="Verdana" w:hAnsi="Verdana" w:cs="Arial"/>
          <w:sz w:val="20"/>
          <w:szCs w:val="20"/>
          <w:lang w:val="es-CO"/>
        </w:rPr>
        <w:t xml:space="preserve">razón por la cual </w:t>
      </w:r>
      <w:r w:rsidR="009C2A80" w:rsidRPr="00C36657">
        <w:rPr>
          <w:rFonts w:ascii="Verdana" w:hAnsi="Verdana" w:cs="Arial"/>
          <w:sz w:val="20"/>
          <w:szCs w:val="20"/>
          <w:lang w:val="es-CO"/>
        </w:rPr>
        <w:t xml:space="preserve">los cálculos y metodologías deben cubrir los riesgos </w:t>
      </w:r>
      <w:r w:rsidR="00D12B2A" w:rsidRPr="00C36657">
        <w:rPr>
          <w:rFonts w:ascii="Verdana" w:hAnsi="Verdana" w:cs="Arial"/>
          <w:sz w:val="20"/>
          <w:szCs w:val="20"/>
          <w:lang w:val="es-CO"/>
        </w:rPr>
        <w:t xml:space="preserve">materiales </w:t>
      </w:r>
      <w:r w:rsidR="009C2A80" w:rsidRPr="00C36657">
        <w:rPr>
          <w:rFonts w:ascii="Verdana" w:hAnsi="Verdana" w:cs="Arial"/>
          <w:sz w:val="20"/>
          <w:szCs w:val="20"/>
          <w:lang w:val="es-CO"/>
        </w:rPr>
        <w:t>y basarse en</w:t>
      </w:r>
      <w:r w:rsidR="004D11C4" w:rsidRPr="00C36657">
        <w:rPr>
          <w:rFonts w:ascii="Verdana" w:hAnsi="Verdana" w:cs="Arial"/>
          <w:sz w:val="20"/>
          <w:szCs w:val="20"/>
          <w:lang w:val="es-CO"/>
        </w:rPr>
        <w:t xml:space="preserve"> supuestos</w:t>
      </w:r>
      <w:r w:rsidR="00496837" w:rsidRPr="00C36657">
        <w:rPr>
          <w:rFonts w:ascii="Verdana" w:hAnsi="Verdana" w:cs="Arial"/>
          <w:sz w:val="20"/>
          <w:szCs w:val="20"/>
          <w:lang w:val="es-CO"/>
        </w:rPr>
        <w:t xml:space="preserve"> razonables</w:t>
      </w:r>
      <w:r w:rsidR="004D11C4" w:rsidRPr="00C36657">
        <w:rPr>
          <w:rFonts w:ascii="Verdana" w:hAnsi="Verdana" w:cs="Arial"/>
          <w:sz w:val="20"/>
          <w:szCs w:val="20"/>
          <w:lang w:val="es-CO"/>
        </w:rPr>
        <w:t xml:space="preserve"> y</w:t>
      </w:r>
      <w:r w:rsidR="009C2A80" w:rsidRPr="00C36657">
        <w:rPr>
          <w:rFonts w:ascii="Verdana" w:hAnsi="Verdana" w:cs="Arial"/>
          <w:sz w:val="20"/>
          <w:szCs w:val="20"/>
          <w:lang w:val="es-CO"/>
        </w:rPr>
        <w:t xml:space="preserve"> modelos</w:t>
      </w:r>
      <w:r w:rsidR="00B91D03" w:rsidRPr="00C36657">
        <w:rPr>
          <w:rFonts w:ascii="Verdana" w:hAnsi="Verdana" w:cs="Arial"/>
          <w:sz w:val="20"/>
          <w:szCs w:val="20"/>
          <w:lang w:val="es-CO"/>
        </w:rPr>
        <w:t xml:space="preserve"> </w:t>
      </w:r>
      <w:r w:rsidR="007357CA" w:rsidRPr="00C36657">
        <w:rPr>
          <w:rFonts w:ascii="Verdana" w:hAnsi="Verdana" w:cs="Arial"/>
          <w:sz w:val="20"/>
          <w:szCs w:val="20"/>
          <w:lang w:val="es-CO"/>
        </w:rPr>
        <w:t xml:space="preserve">técnicamente </w:t>
      </w:r>
      <w:r w:rsidR="009C2A80" w:rsidRPr="00C36657">
        <w:rPr>
          <w:rFonts w:ascii="Verdana" w:hAnsi="Verdana" w:cs="Arial"/>
          <w:sz w:val="20"/>
          <w:szCs w:val="20"/>
          <w:lang w:val="es-CO"/>
        </w:rPr>
        <w:t>apropiados</w:t>
      </w:r>
      <w:r w:rsidR="00BF05F9" w:rsidRPr="00C36657">
        <w:rPr>
          <w:rFonts w:ascii="Verdana" w:hAnsi="Verdana" w:cs="Arial"/>
          <w:sz w:val="20"/>
          <w:szCs w:val="20"/>
          <w:lang w:val="es-CO"/>
        </w:rPr>
        <w:t>;</w:t>
      </w:r>
      <w:r w:rsidR="00A122EC" w:rsidRPr="00C36657">
        <w:rPr>
          <w:rFonts w:ascii="Verdana" w:hAnsi="Verdana" w:cs="Arial"/>
          <w:sz w:val="20"/>
          <w:szCs w:val="20"/>
          <w:lang w:val="es-CO"/>
        </w:rPr>
        <w:t xml:space="preserve"> y</w:t>
      </w:r>
      <w:r w:rsidR="00066039" w:rsidRPr="00C36657">
        <w:rPr>
          <w:rFonts w:ascii="Verdana" w:hAnsi="Verdana" w:cs="Arial"/>
          <w:sz w:val="20"/>
          <w:szCs w:val="20"/>
          <w:lang w:val="es-CO"/>
        </w:rPr>
        <w:t xml:space="preserve"> </w:t>
      </w:r>
      <w:r w:rsidR="00BF05F9" w:rsidRPr="00C36657">
        <w:rPr>
          <w:rFonts w:ascii="Verdana" w:hAnsi="Verdana" w:cs="Arial"/>
          <w:sz w:val="20"/>
          <w:szCs w:val="20"/>
          <w:lang w:val="es-CO"/>
        </w:rPr>
        <w:t xml:space="preserve">(iii) </w:t>
      </w:r>
      <w:r w:rsidR="00066039" w:rsidRPr="00C36657">
        <w:rPr>
          <w:rFonts w:ascii="Verdana" w:hAnsi="Verdana" w:cs="Arial"/>
          <w:sz w:val="20"/>
          <w:szCs w:val="20"/>
          <w:lang w:val="es-CO"/>
        </w:rPr>
        <w:t>entendible</w:t>
      </w:r>
      <w:r w:rsidR="00FD0EEA" w:rsidRPr="00C36657">
        <w:rPr>
          <w:rFonts w:ascii="Verdana" w:hAnsi="Verdana" w:cs="Arial"/>
          <w:sz w:val="20"/>
          <w:szCs w:val="20"/>
          <w:lang w:val="es-CO"/>
        </w:rPr>
        <w:t xml:space="preserve">, de manera que </w:t>
      </w:r>
      <w:r w:rsidR="00353230" w:rsidRPr="00C36657">
        <w:rPr>
          <w:rFonts w:ascii="Verdana" w:hAnsi="Verdana" w:cs="Arial"/>
          <w:sz w:val="20"/>
          <w:szCs w:val="20"/>
          <w:lang w:val="es-CO"/>
        </w:rPr>
        <w:t>los factores de riesgo deben estar claramente especifica</w:t>
      </w:r>
      <w:r w:rsidR="00747732" w:rsidRPr="00C36657">
        <w:rPr>
          <w:rFonts w:ascii="Verdana" w:hAnsi="Verdana" w:cs="Arial"/>
          <w:sz w:val="20"/>
          <w:szCs w:val="20"/>
          <w:lang w:val="es-CO"/>
        </w:rPr>
        <w:t xml:space="preserve">dos y </w:t>
      </w:r>
      <w:r w:rsidR="00BF5485" w:rsidRPr="00C36657">
        <w:rPr>
          <w:rFonts w:ascii="Verdana" w:hAnsi="Verdana" w:cs="Arial"/>
          <w:sz w:val="20"/>
          <w:szCs w:val="20"/>
          <w:lang w:val="es-CO"/>
        </w:rPr>
        <w:t xml:space="preserve">debe constar la explicación </w:t>
      </w:r>
      <w:r w:rsidR="00766E87" w:rsidRPr="00C36657">
        <w:rPr>
          <w:rFonts w:ascii="Verdana" w:hAnsi="Verdana" w:cs="Arial"/>
          <w:sz w:val="20"/>
          <w:szCs w:val="20"/>
          <w:lang w:val="es-CO"/>
        </w:rPr>
        <w:t xml:space="preserve">detallada </w:t>
      </w:r>
      <w:r w:rsidR="00BF5485" w:rsidRPr="00C36657">
        <w:rPr>
          <w:rFonts w:ascii="Verdana" w:hAnsi="Verdana" w:cs="Arial"/>
          <w:sz w:val="20"/>
          <w:szCs w:val="20"/>
          <w:lang w:val="es-CO"/>
        </w:rPr>
        <w:t>de</w:t>
      </w:r>
      <w:r w:rsidR="00766E87" w:rsidRPr="00C36657">
        <w:rPr>
          <w:rFonts w:ascii="Verdana" w:hAnsi="Verdana" w:cs="Arial"/>
          <w:sz w:val="20"/>
          <w:szCs w:val="20"/>
          <w:lang w:val="es-CO"/>
        </w:rPr>
        <w:t xml:space="preserve"> la forma</w:t>
      </w:r>
      <w:r w:rsidR="00747732" w:rsidRPr="00C36657">
        <w:rPr>
          <w:rFonts w:ascii="Verdana" w:hAnsi="Verdana" w:cs="Arial"/>
          <w:sz w:val="20"/>
          <w:szCs w:val="20"/>
          <w:lang w:val="es-CO"/>
        </w:rPr>
        <w:t xml:space="preserve"> </w:t>
      </w:r>
      <w:r w:rsidR="00A122EC" w:rsidRPr="00C36657">
        <w:rPr>
          <w:rFonts w:ascii="Verdana" w:hAnsi="Verdana" w:cs="Arial"/>
          <w:sz w:val="20"/>
          <w:szCs w:val="20"/>
          <w:lang w:val="es-CO"/>
        </w:rPr>
        <w:t>c</w:t>
      </w:r>
      <w:r w:rsidR="00766E87" w:rsidRPr="00C36657">
        <w:rPr>
          <w:rFonts w:ascii="Verdana" w:hAnsi="Verdana" w:cs="Arial"/>
          <w:sz w:val="20"/>
          <w:szCs w:val="20"/>
          <w:lang w:val="es-CO"/>
        </w:rPr>
        <w:t>o</w:t>
      </w:r>
      <w:r w:rsidR="00A122EC" w:rsidRPr="00C36657">
        <w:rPr>
          <w:rFonts w:ascii="Verdana" w:hAnsi="Verdana" w:cs="Arial"/>
          <w:sz w:val="20"/>
          <w:szCs w:val="20"/>
          <w:lang w:val="es-CO"/>
        </w:rPr>
        <w:t>mo</w:t>
      </w:r>
      <w:r w:rsidR="00747732" w:rsidRPr="00C36657">
        <w:rPr>
          <w:rFonts w:ascii="Verdana" w:hAnsi="Verdana" w:cs="Arial"/>
          <w:sz w:val="20"/>
          <w:szCs w:val="20"/>
          <w:lang w:val="es-CO"/>
        </w:rPr>
        <w:t xml:space="preserve"> estos</w:t>
      </w:r>
      <w:r w:rsidR="00166D70" w:rsidRPr="00C36657">
        <w:rPr>
          <w:rFonts w:ascii="Verdana" w:hAnsi="Verdana" w:cs="Arial"/>
          <w:sz w:val="20"/>
          <w:szCs w:val="20"/>
          <w:lang w:val="es-CO"/>
        </w:rPr>
        <w:t xml:space="preserve"> son</w:t>
      </w:r>
      <w:r w:rsidR="00747732" w:rsidRPr="00C36657">
        <w:rPr>
          <w:rFonts w:ascii="Verdana" w:hAnsi="Verdana" w:cs="Arial"/>
          <w:sz w:val="20"/>
          <w:szCs w:val="20"/>
          <w:lang w:val="es-CO"/>
        </w:rPr>
        <w:t xml:space="preserve"> </w:t>
      </w:r>
      <w:r w:rsidR="002C698E" w:rsidRPr="00C36657">
        <w:rPr>
          <w:rFonts w:ascii="Verdana" w:hAnsi="Verdana" w:cs="Arial"/>
          <w:sz w:val="20"/>
          <w:szCs w:val="20"/>
          <w:lang w:val="es-CO"/>
        </w:rPr>
        <w:t>tenidos en cuenta dentro del PAC</w:t>
      </w:r>
      <w:r w:rsidR="00783FAF" w:rsidRPr="00C36657">
        <w:rPr>
          <w:rFonts w:ascii="Verdana" w:hAnsi="Verdana" w:cs="Arial"/>
          <w:sz w:val="20"/>
          <w:szCs w:val="20"/>
          <w:lang w:val="es-CO"/>
        </w:rPr>
        <w:t xml:space="preserve"> y el PAL</w:t>
      </w:r>
      <w:r w:rsidR="00A122EC" w:rsidRPr="00C36657">
        <w:rPr>
          <w:rFonts w:ascii="Verdana" w:hAnsi="Verdana" w:cs="Arial"/>
          <w:sz w:val="20"/>
          <w:szCs w:val="20"/>
          <w:lang w:val="es-CO"/>
        </w:rPr>
        <w:t xml:space="preserve">. </w:t>
      </w:r>
    </w:p>
    <w:p w14:paraId="6E0E58EE" w14:textId="77777777" w:rsidR="00B11212" w:rsidRPr="00C36657" w:rsidRDefault="00B11212" w:rsidP="00B11212">
      <w:pPr>
        <w:pStyle w:val="ListParagraph"/>
        <w:rPr>
          <w:rFonts w:ascii="Verdana" w:hAnsi="Verdana" w:cs="Arial"/>
          <w:sz w:val="20"/>
          <w:szCs w:val="20"/>
          <w:lang w:val="es-CO"/>
        </w:rPr>
      </w:pPr>
    </w:p>
    <w:p w14:paraId="5CE27759" w14:textId="4791C84B" w:rsidR="00D860B7" w:rsidRPr="00C36657" w:rsidRDefault="00B414B6" w:rsidP="00D860B7">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lang w:val="es-CO"/>
        </w:rPr>
        <w:t>Propender porque todos los riesgos materiales</w:t>
      </w:r>
      <w:r w:rsidR="000A7BFE" w:rsidRPr="00C36657">
        <w:rPr>
          <w:rFonts w:ascii="Verdana" w:hAnsi="Verdana" w:cs="Arial"/>
          <w:sz w:val="20"/>
          <w:szCs w:val="20"/>
          <w:lang w:val="es-CO"/>
        </w:rPr>
        <w:t xml:space="preserve"> asociados al desarrollo del negocio</w:t>
      </w:r>
      <w:r w:rsidRPr="00C36657">
        <w:rPr>
          <w:rFonts w:ascii="Verdana" w:hAnsi="Verdana" w:cs="Arial"/>
          <w:sz w:val="20"/>
          <w:szCs w:val="20"/>
          <w:lang w:val="es-CO"/>
        </w:rPr>
        <w:t xml:space="preserve"> se cubran con una cantidad suficiente de capital de alta calidad</w:t>
      </w:r>
      <w:r w:rsidR="00756E7F" w:rsidRPr="00C36657">
        <w:rPr>
          <w:rFonts w:ascii="Verdana" w:hAnsi="Verdana" w:cs="Arial"/>
          <w:sz w:val="20"/>
          <w:szCs w:val="20"/>
          <w:lang w:val="es-CO"/>
        </w:rPr>
        <w:t xml:space="preserve"> y de liquidez</w:t>
      </w:r>
      <w:r w:rsidR="00137CD0">
        <w:rPr>
          <w:rFonts w:ascii="Verdana" w:hAnsi="Verdana" w:cs="Arial"/>
          <w:sz w:val="20"/>
          <w:szCs w:val="20"/>
          <w:lang w:val="es-CO"/>
        </w:rPr>
        <w:t xml:space="preserve"> </w:t>
      </w:r>
      <w:r w:rsidR="00DA7B56">
        <w:rPr>
          <w:rFonts w:ascii="Verdana" w:hAnsi="Verdana" w:cs="Arial"/>
          <w:sz w:val="20"/>
          <w:szCs w:val="20"/>
          <w:lang w:val="es-CO"/>
        </w:rPr>
        <w:t>que permita afrontar perdidas inesperadas</w:t>
      </w:r>
      <w:r w:rsidR="00AC75B4" w:rsidRPr="00C36657">
        <w:rPr>
          <w:rFonts w:ascii="Verdana" w:hAnsi="Verdana" w:cs="Arial"/>
          <w:sz w:val="20"/>
          <w:szCs w:val="20"/>
          <w:lang w:val="es-CO"/>
        </w:rPr>
        <w:t xml:space="preserve">. Esto supone un cálculo que va </w:t>
      </w:r>
      <w:r w:rsidR="00297D66" w:rsidRPr="00C36657">
        <w:rPr>
          <w:rFonts w:ascii="Verdana" w:hAnsi="Verdana" w:cs="Arial"/>
          <w:sz w:val="20"/>
          <w:szCs w:val="20"/>
          <w:lang w:val="es-CO"/>
        </w:rPr>
        <w:t xml:space="preserve">más allá de </w:t>
      </w:r>
      <w:r w:rsidR="00026451" w:rsidRPr="00C36657">
        <w:rPr>
          <w:rFonts w:ascii="Verdana" w:hAnsi="Verdana" w:cs="Arial"/>
          <w:sz w:val="20"/>
          <w:szCs w:val="20"/>
          <w:lang w:val="es-CO"/>
        </w:rPr>
        <w:t>los mínimos regulatorios de capital y liquidez</w:t>
      </w:r>
      <w:r w:rsidR="00845323" w:rsidRPr="00C36657">
        <w:rPr>
          <w:rFonts w:ascii="Verdana" w:hAnsi="Verdana" w:cs="Arial"/>
          <w:sz w:val="20"/>
          <w:szCs w:val="20"/>
          <w:lang w:val="es-CO"/>
        </w:rPr>
        <w:t>,</w:t>
      </w:r>
      <w:r w:rsidR="00D92CF8" w:rsidRPr="00C36657">
        <w:rPr>
          <w:rFonts w:ascii="Verdana" w:hAnsi="Verdana" w:cs="Arial"/>
          <w:sz w:val="20"/>
          <w:szCs w:val="20"/>
          <w:lang w:val="es-CO"/>
        </w:rPr>
        <w:t xml:space="preserve"> </w:t>
      </w:r>
      <w:r w:rsidR="00845323" w:rsidRPr="00C36657">
        <w:rPr>
          <w:rFonts w:ascii="Verdana" w:hAnsi="Verdana" w:cs="Arial"/>
          <w:sz w:val="20"/>
          <w:szCs w:val="20"/>
          <w:lang w:val="es-CO"/>
        </w:rPr>
        <w:t>a partir de la definición</w:t>
      </w:r>
      <w:r w:rsidR="00D92CF8" w:rsidRPr="00C36657">
        <w:rPr>
          <w:rFonts w:ascii="Verdana" w:hAnsi="Verdana" w:cs="Arial"/>
          <w:sz w:val="20"/>
          <w:szCs w:val="20"/>
          <w:lang w:val="es-CO"/>
        </w:rPr>
        <w:t xml:space="preserve"> </w:t>
      </w:r>
      <w:r w:rsidR="00845323" w:rsidRPr="00C36657">
        <w:rPr>
          <w:rFonts w:ascii="Verdana" w:hAnsi="Verdana" w:cs="Arial"/>
          <w:sz w:val="20"/>
          <w:szCs w:val="20"/>
          <w:lang w:val="es-CO"/>
        </w:rPr>
        <w:t>y debida</w:t>
      </w:r>
      <w:r w:rsidR="00845323" w:rsidRPr="00C36657">
        <w:rPr>
          <w:rFonts w:ascii="Verdana" w:hAnsi="Verdana" w:cs="Arial"/>
          <w:sz w:val="20"/>
          <w:szCs w:val="20"/>
        </w:rPr>
        <w:t xml:space="preserve"> justificación d</w:t>
      </w:r>
      <w:r w:rsidR="00D92CF8" w:rsidRPr="00C36657">
        <w:rPr>
          <w:rFonts w:ascii="Verdana" w:hAnsi="Verdana" w:cs="Arial"/>
          <w:sz w:val="20"/>
          <w:szCs w:val="20"/>
        </w:rPr>
        <w:t xml:space="preserve">el criterio de materialidad </w:t>
      </w:r>
      <w:r w:rsidR="00845323" w:rsidRPr="00C36657">
        <w:rPr>
          <w:rFonts w:ascii="Verdana" w:hAnsi="Verdana" w:cs="Arial"/>
          <w:sz w:val="20"/>
          <w:szCs w:val="20"/>
        </w:rPr>
        <w:t>de</w:t>
      </w:r>
      <w:r w:rsidR="009602D0" w:rsidRPr="00C36657">
        <w:rPr>
          <w:rFonts w:ascii="Verdana" w:hAnsi="Verdana" w:cs="Arial"/>
          <w:sz w:val="20"/>
          <w:szCs w:val="20"/>
        </w:rPr>
        <w:t xml:space="preserve"> los riesgos</w:t>
      </w:r>
      <w:r w:rsidR="00925847" w:rsidRPr="00C36657">
        <w:rPr>
          <w:rFonts w:ascii="Verdana" w:hAnsi="Verdana" w:cs="Arial"/>
          <w:sz w:val="20"/>
          <w:szCs w:val="20"/>
        </w:rPr>
        <w:t xml:space="preserve"> de</w:t>
      </w:r>
      <w:r w:rsidR="00845323" w:rsidRPr="00C36657">
        <w:rPr>
          <w:rFonts w:ascii="Verdana" w:hAnsi="Verdana" w:cs="Arial"/>
          <w:sz w:val="20"/>
          <w:szCs w:val="20"/>
        </w:rPr>
        <w:t xml:space="preserve"> conformidad con</w:t>
      </w:r>
      <w:r w:rsidR="00D92CF8" w:rsidRPr="00C36657">
        <w:rPr>
          <w:rFonts w:ascii="Verdana" w:hAnsi="Verdana" w:cs="Arial"/>
          <w:sz w:val="20"/>
          <w:szCs w:val="20"/>
        </w:rPr>
        <w:t xml:space="preserve"> su </w:t>
      </w:r>
      <w:r w:rsidR="004E3123" w:rsidRPr="00C36657">
        <w:rPr>
          <w:rFonts w:ascii="Verdana" w:hAnsi="Verdana" w:cs="Arial"/>
          <w:sz w:val="20"/>
          <w:szCs w:val="20"/>
        </w:rPr>
        <w:t>plan</w:t>
      </w:r>
      <w:r w:rsidR="00D92CF8" w:rsidRPr="00C36657">
        <w:rPr>
          <w:rFonts w:ascii="Verdana" w:hAnsi="Verdana" w:cs="Arial"/>
          <w:sz w:val="20"/>
          <w:szCs w:val="20"/>
        </w:rPr>
        <w:t xml:space="preserve"> de negocio</w:t>
      </w:r>
      <w:r w:rsidR="006666B0" w:rsidRPr="00C36657">
        <w:rPr>
          <w:rFonts w:ascii="Verdana" w:hAnsi="Verdana" w:cs="Arial"/>
          <w:sz w:val="20"/>
          <w:szCs w:val="20"/>
        </w:rPr>
        <w:t xml:space="preserve"> y</w:t>
      </w:r>
      <w:r w:rsidR="002C1F30" w:rsidRPr="00C36657">
        <w:rPr>
          <w:rFonts w:ascii="Verdana" w:hAnsi="Verdana" w:cs="Arial"/>
          <w:sz w:val="20"/>
          <w:szCs w:val="20"/>
        </w:rPr>
        <w:t xml:space="preserve"> el</w:t>
      </w:r>
      <w:r w:rsidR="006666B0" w:rsidRPr="00C36657">
        <w:rPr>
          <w:rFonts w:ascii="Verdana" w:hAnsi="Verdana" w:cs="Arial"/>
          <w:sz w:val="20"/>
          <w:szCs w:val="20"/>
        </w:rPr>
        <w:t xml:space="preserve"> MAR</w:t>
      </w:r>
      <w:r w:rsidRPr="00C36657">
        <w:rPr>
          <w:rFonts w:ascii="Verdana" w:hAnsi="Verdana" w:cs="Arial"/>
          <w:sz w:val="20"/>
          <w:szCs w:val="20"/>
        </w:rPr>
        <w:t>.</w:t>
      </w:r>
      <w:r w:rsidR="000F16FF" w:rsidRPr="00C36657">
        <w:rPr>
          <w:rFonts w:ascii="Verdana" w:hAnsi="Verdana" w:cs="Arial"/>
          <w:sz w:val="20"/>
          <w:szCs w:val="20"/>
        </w:rPr>
        <w:t xml:space="preserve"> </w:t>
      </w:r>
    </w:p>
    <w:p w14:paraId="770976EF" w14:textId="77777777" w:rsidR="00D860B7" w:rsidRPr="00C36657" w:rsidRDefault="00D860B7" w:rsidP="00D860B7">
      <w:pPr>
        <w:pStyle w:val="ListParagraph"/>
        <w:rPr>
          <w:rFonts w:ascii="Verdana" w:hAnsi="Verdana" w:cs="Arial"/>
          <w:sz w:val="20"/>
          <w:szCs w:val="20"/>
        </w:rPr>
      </w:pPr>
    </w:p>
    <w:p w14:paraId="41AA5C06" w14:textId="0923DE9C" w:rsidR="00E44FC2" w:rsidRPr="00C36657" w:rsidRDefault="0087426B" w:rsidP="00D860B7">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 xml:space="preserve">Considerar </w:t>
      </w:r>
      <w:r w:rsidR="00E44FC2" w:rsidRPr="00C36657">
        <w:rPr>
          <w:rFonts w:ascii="Verdana" w:hAnsi="Verdana" w:cs="Arial"/>
          <w:sz w:val="20"/>
          <w:szCs w:val="20"/>
        </w:rPr>
        <w:t>datos históricos</w:t>
      </w:r>
      <w:r w:rsidR="0088005B" w:rsidRPr="00C36657">
        <w:rPr>
          <w:rFonts w:ascii="Verdana" w:hAnsi="Verdana" w:cs="Arial"/>
          <w:sz w:val="20"/>
          <w:szCs w:val="20"/>
        </w:rPr>
        <w:t>,</w:t>
      </w:r>
      <w:r w:rsidR="00E44FC2" w:rsidRPr="00C36657">
        <w:rPr>
          <w:rFonts w:ascii="Verdana" w:hAnsi="Verdana" w:cs="Arial"/>
          <w:sz w:val="20"/>
          <w:szCs w:val="20"/>
        </w:rPr>
        <w:t xml:space="preserve"> modelos robustos</w:t>
      </w:r>
      <w:r w:rsidR="00FC6257" w:rsidRPr="00C36657">
        <w:rPr>
          <w:rFonts w:ascii="Verdana" w:hAnsi="Verdana" w:cs="Arial"/>
          <w:sz w:val="20"/>
          <w:szCs w:val="20"/>
        </w:rPr>
        <w:t xml:space="preserve"> y evaluar periódicamente</w:t>
      </w:r>
      <w:r w:rsidR="002B14DC" w:rsidRPr="00C36657">
        <w:rPr>
          <w:rFonts w:ascii="Verdana" w:hAnsi="Verdana" w:cs="Arial"/>
          <w:sz w:val="20"/>
          <w:szCs w:val="20"/>
        </w:rPr>
        <w:t xml:space="preserve"> la razonabilidad y pertinencia de</w:t>
      </w:r>
      <w:r w:rsidR="00FC6257" w:rsidRPr="00C36657">
        <w:rPr>
          <w:rFonts w:ascii="Verdana" w:hAnsi="Verdana" w:cs="Arial"/>
          <w:sz w:val="20"/>
          <w:szCs w:val="20"/>
        </w:rPr>
        <w:t xml:space="preserve"> </w:t>
      </w:r>
      <w:r w:rsidR="00D860B7" w:rsidRPr="00C36657">
        <w:rPr>
          <w:rFonts w:ascii="Verdana" w:hAnsi="Verdana" w:cs="Arial"/>
          <w:sz w:val="20"/>
          <w:szCs w:val="20"/>
        </w:rPr>
        <w:t>las hipótesis</w:t>
      </w:r>
      <w:r w:rsidR="003D6562" w:rsidRPr="00C36657">
        <w:rPr>
          <w:rFonts w:ascii="Verdana" w:hAnsi="Verdana" w:cs="Arial"/>
          <w:sz w:val="20"/>
          <w:szCs w:val="20"/>
        </w:rPr>
        <w:t>, supuestos</w:t>
      </w:r>
      <w:r w:rsidR="00AE1312" w:rsidRPr="00C36657">
        <w:rPr>
          <w:rFonts w:ascii="Verdana" w:hAnsi="Verdana" w:cs="Arial"/>
          <w:sz w:val="20"/>
          <w:szCs w:val="20"/>
        </w:rPr>
        <w:t xml:space="preserve"> y</w:t>
      </w:r>
      <w:r w:rsidR="00D860B7" w:rsidRPr="00C36657">
        <w:rPr>
          <w:rFonts w:ascii="Verdana" w:hAnsi="Verdana" w:cs="Arial"/>
          <w:sz w:val="20"/>
          <w:szCs w:val="20"/>
        </w:rPr>
        <w:t xml:space="preserve"> parámetros</w:t>
      </w:r>
      <w:r w:rsidR="00AE1312" w:rsidRPr="00C36657">
        <w:rPr>
          <w:rFonts w:ascii="Verdana" w:hAnsi="Verdana" w:cs="Arial"/>
          <w:sz w:val="20"/>
          <w:szCs w:val="20"/>
        </w:rPr>
        <w:t xml:space="preserve"> utilizados</w:t>
      </w:r>
      <w:r w:rsidR="00E44FC2" w:rsidRPr="00C36657">
        <w:rPr>
          <w:rFonts w:ascii="Verdana" w:hAnsi="Verdana" w:cs="Arial"/>
          <w:sz w:val="20"/>
          <w:szCs w:val="20"/>
        </w:rPr>
        <w:t>.</w:t>
      </w:r>
      <w:r w:rsidR="00217A1B">
        <w:rPr>
          <w:rFonts w:ascii="Verdana" w:hAnsi="Verdana" w:cs="Arial"/>
          <w:sz w:val="20"/>
          <w:szCs w:val="20"/>
        </w:rPr>
        <w:t xml:space="preserve"> Los modelos definidos por cada entidad </w:t>
      </w:r>
      <w:r w:rsidR="00B676E6">
        <w:rPr>
          <w:rFonts w:ascii="Verdana" w:hAnsi="Verdana" w:cs="Arial"/>
          <w:sz w:val="20"/>
          <w:szCs w:val="20"/>
        </w:rPr>
        <w:t>deben estar alineados con los objetivos del proceso</w:t>
      </w:r>
      <w:r w:rsidR="001926B2">
        <w:rPr>
          <w:rFonts w:ascii="Verdana" w:hAnsi="Verdana" w:cs="Arial"/>
          <w:sz w:val="20"/>
          <w:szCs w:val="20"/>
        </w:rPr>
        <w:t>,</w:t>
      </w:r>
      <w:r w:rsidR="00B676E6">
        <w:rPr>
          <w:rFonts w:ascii="Verdana" w:hAnsi="Verdana" w:cs="Arial"/>
          <w:sz w:val="20"/>
          <w:szCs w:val="20"/>
        </w:rPr>
        <w:t xml:space="preserve"> deben ser susceptibles de validación</w:t>
      </w:r>
      <w:r w:rsidR="001926B2">
        <w:rPr>
          <w:rFonts w:ascii="Verdana" w:hAnsi="Verdana" w:cs="Arial"/>
          <w:sz w:val="20"/>
          <w:szCs w:val="20"/>
        </w:rPr>
        <w:t xml:space="preserve"> y deben estar soportados </w:t>
      </w:r>
      <w:r w:rsidR="006F2133">
        <w:rPr>
          <w:rFonts w:ascii="Verdana" w:hAnsi="Verdana" w:cs="Arial"/>
          <w:sz w:val="20"/>
          <w:szCs w:val="20"/>
        </w:rPr>
        <w:t>técnicamente</w:t>
      </w:r>
      <w:r w:rsidR="00EF025D">
        <w:rPr>
          <w:rFonts w:ascii="Verdana" w:hAnsi="Verdana" w:cs="Arial"/>
          <w:sz w:val="20"/>
          <w:szCs w:val="20"/>
        </w:rPr>
        <w:t xml:space="preserve">. </w:t>
      </w:r>
    </w:p>
    <w:p w14:paraId="10300877" w14:textId="77777777" w:rsidR="0087426B" w:rsidRPr="00C36657" w:rsidRDefault="0087426B" w:rsidP="0087426B">
      <w:pPr>
        <w:pStyle w:val="ListParagraph"/>
        <w:rPr>
          <w:rFonts w:ascii="Verdana" w:hAnsi="Verdana" w:cs="Arial"/>
          <w:sz w:val="20"/>
          <w:szCs w:val="20"/>
        </w:rPr>
      </w:pPr>
    </w:p>
    <w:p w14:paraId="2775359A" w14:textId="745A3FA4" w:rsidR="00980041" w:rsidRPr="00C36657" w:rsidRDefault="00E36245"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Ser de</w:t>
      </w:r>
      <w:r w:rsidR="00D92CF8" w:rsidRPr="00C36657">
        <w:rPr>
          <w:rFonts w:ascii="Verdana" w:hAnsi="Verdana" w:cs="Arial"/>
          <w:sz w:val="20"/>
          <w:szCs w:val="20"/>
        </w:rPr>
        <w:t xml:space="preserve"> ejecución y actualización continua</w:t>
      </w:r>
      <w:r w:rsidR="000B0912" w:rsidRPr="00C36657">
        <w:rPr>
          <w:rFonts w:ascii="Verdana" w:hAnsi="Verdana" w:cs="Arial"/>
          <w:sz w:val="20"/>
          <w:szCs w:val="20"/>
        </w:rPr>
        <w:t xml:space="preserve">, permitiendo a la </w:t>
      </w:r>
      <w:r w:rsidR="0080365E" w:rsidRPr="00C36657">
        <w:rPr>
          <w:rFonts w:ascii="Verdana" w:hAnsi="Verdana" w:cs="Arial"/>
          <w:sz w:val="20"/>
          <w:szCs w:val="20"/>
        </w:rPr>
        <w:t>e</w:t>
      </w:r>
      <w:r w:rsidR="000B0912" w:rsidRPr="00C36657">
        <w:rPr>
          <w:rFonts w:ascii="Verdana" w:hAnsi="Verdana" w:cs="Arial"/>
          <w:sz w:val="20"/>
          <w:szCs w:val="20"/>
        </w:rPr>
        <w:t>ntidad gestionar su capital</w:t>
      </w:r>
      <w:r w:rsidR="00ED6107" w:rsidRPr="00C36657">
        <w:rPr>
          <w:rFonts w:ascii="Verdana" w:hAnsi="Verdana" w:cs="Arial"/>
          <w:sz w:val="20"/>
          <w:szCs w:val="20"/>
        </w:rPr>
        <w:t xml:space="preserve"> y liquidez</w:t>
      </w:r>
      <w:r w:rsidR="000B0912" w:rsidRPr="00C36657">
        <w:rPr>
          <w:rFonts w:ascii="Verdana" w:hAnsi="Verdana" w:cs="Arial"/>
          <w:sz w:val="20"/>
          <w:szCs w:val="20"/>
        </w:rPr>
        <w:t>, de forma que se planifique</w:t>
      </w:r>
      <w:r w:rsidR="009D6F52" w:rsidRPr="00C36657">
        <w:rPr>
          <w:rFonts w:ascii="Verdana" w:hAnsi="Verdana" w:cs="Arial"/>
          <w:sz w:val="20"/>
          <w:szCs w:val="20"/>
        </w:rPr>
        <w:t>n</w:t>
      </w:r>
      <w:r w:rsidR="000B0912" w:rsidRPr="00C36657">
        <w:rPr>
          <w:rFonts w:ascii="Verdana" w:hAnsi="Verdana" w:cs="Arial"/>
          <w:sz w:val="20"/>
          <w:szCs w:val="20"/>
        </w:rPr>
        <w:t xml:space="preserve"> </w:t>
      </w:r>
      <w:r w:rsidR="00407BB5" w:rsidRPr="00C36657">
        <w:rPr>
          <w:rFonts w:ascii="Verdana" w:hAnsi="Verdana" w:cs="Arial"/>
          <w:sz w:val="20"/>
          <w:szCs w:val="20"/>
        </w:rPr>
        <w:t>los niveles</w:t>
      </w:r>
      <w:r w:rsidR="000B0912" w:rsidRPr="00C36657">
        <w:rPr>
          <w:rFonts w:ascii="Verdana" w:hAnsi="Verdana" w:cs="Arial"/>
          <w:sz w:val="20"/>
          <w:szCs w:val="20"/>
        </w:rPr>
        <w:t xml:space="preserve"> </w:t>
      </w:r>
      <w:r w:rsidR="009D6F52" w:rsidRPr="00C36657">
        <w:rPr>
          <w:rFonts w:ascii="Verdana" w:hAnsi="Verdana" w:cs="Arial"/>
          <w:sz w:val="20"/>
          <w:szCs w:val="20"/>
        </w:rPr>
        <w:t>de ambos rubros</w:t>
      </w:r>
      <w:r w:rsidR="000B0912" w:rsidRPr="00C36657">
        <w:rPr>
          <w:rFonts w:ascii="Verdana" w:hAnsi="Verdana" w:cs="Arial"/>
          <w:sz w:val="20"/>
          <w:szCs w:val="20"/>
        </w:rPr>
        <w:t xml:space="preserve"> para soportar el </w:t>
      </w:r>
      <w:r w:rsidR="00232823" w:rsidRPr="00C36657">
        <w:rPr>
          <w:rFonts w:ascii="Verdana" w:hAnsi="Verdana" w:cs="Arial"/>
          <w:sz w:val="20"/>
          <w:szCs w:val="20"/>
        </w:rPr>
        <w:t xml:space="preserve">negocio </w:t>
      </w:r>
      <w:r w:rsidR="000B0912" w:rsidRPr="00C36657">
        <w:rPr>
          <w:rFonts w:ascii="Verdana" w:hAnsi="Verdana" w:cs="Arial"/>
          <w:sz w:val="20"/>
          <w:szCs w:val="20"/>
        </w:rPr>
        <w:t>en el corto, mediano y largo plazo</w:t>
      </w:r>
      <w:r w:rsidR="00770D43" w:rsidRPr="00C36657">
        <w:rPr>
          <w:rFonts w:ascii="Verdana" w:hAnsi="Verdana" w:cs="Arial"/>
          <w:sz w:val="20"/>
          <w:szCs w:val="20"/>
        </w:rPr>
        <w:t xml:space="preserve"> de forma eficiente</w:t>
      </w:r>
      <w:r w:rsidR="000B0912" w:rsidRPr="00C36657">
        <w:rPr>
          <w:rFonts w:ascii="Verdana" w:hAnsi="Verdana" w:cs="Arial"/>
          <w:sz w:val="20"/>
          <w:szCs w:val="20"/>
        </w:rPr>
        <w:t>.</w:t>
      </w:r>
    </w:p>
    <w:p w14:paraId="5696142F" w14:textId="77777777" w:rsidR="00980041" w:rsidRPr="00C36657" w:rsidRDefault="00980041" w:rsidP="00980041">
      <w:pPr>
        <w:pStyle w:val="ListParagraph"/>
        <w:rPr>
          <w:rFonts w:ascii="Verdana" w:hAnsi="Verdana" w:cs="Arial"/>
          <w:sz w:val="20"/>
          <w:szCs w:val="20"/>
        </w:rPr>
      </w:pPr>
    </w:p>
    <w:p w14:paraId="313EFB48" w14:textId="5F4E3EE0" w:rsidR="00980041" w:rsidRPr="00C36657" w:rsidRDefault="00226CCC"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Ser prudente</w:t>
      </w:r>
      <w:r w:rsidR="006C6075" w:rsidRPr="00C36657">
        <w:rPr>
          <w:rFonts w:ascii="Verdana" w:hAnsi="Verdana" w:cs="Arial"/>
          <w:sz w:val="20"/>
          <w:szCs w:val="20"/>
        </w:rPr>
        <w:t xml:space="preserve"> y</w:t>
      </w:r>
      <w:r w:rsidR="000002CD" w:rsidRPr="00C36657">
        <w:rPr>
          <w:rFonts w:ascii="Verdana" w:hAnsi="Verdana" w:cs="Arial"/>
          <w:sz w:val="20"/>
          <w:szCs w:val="20"/>
        </w:rPr>
        <w:t xml:space="preserve"> prospectivo</w:t>
      </w:r>
      <w:r w:rsidRPr="00C36657">
        <w:rPr>
          <w:rFonts w:ascii="Verdana" w:hAnsi="Verdana" w:cs="Arial"/>
          <w:sz w:val="20"/>
          <w:szCs w:val="20"/>
        </w:rPr>
        <w:t xml:space="preserve"> en la evaluación de los riesgos y en la implementación de </w:t>
      </w:r>
      <w:r w:rsidR="006E30AA" w:rsidRPr="00C36657">
        <w:rPr>
          <w:rFonts w:ascii="Verdana" w:hAnsi="Verdana" w:cs="Arial"/>
          <w:sz w:val="20"/>
          <w:szCs w:val="20"/>
        </w:rPr>
        <w:t>acciones mitigantes</w:t>
      </w:r>
      <w:r w:rsidRPr="00C36657">
        <w:rPr>
          <w:rFonts w:ascii="Verdana" w:hAnsi="Verdana" w:cs="Arial"/>
          <w:sz w:val="20"/>
          <w:szCs w:val="20"/>
        </w:rPr>
        <w:t xml:space="preserve">. </w:t>
      </w:r>
    </w:p>
    <w:p w14:paraId="583AD94A" w14:textId="77777777" w:rsidR="00980041" w:rsidRPr="00C36657" w:rsidRDefault="00980041" w:rsidP="00980041">
      <w:pPr>
        <w:pStyle w:val="ListParagraph"/>
        <w:rPr>
          <w:rFonts w:ascii="Verdana" w:hAnsi="Verdana" w:cs="Arial"/>
          <w:sz w:val="20"/>
          <w:szCs w:val="20"/>
        </w:rPr>
      </w:pPr>
    </w:p>
    <w:p w14:paraId="7254F8FC" w14:textId="0AACC178" w:rsidR="00980041" w:rsidRPr="00C36657" w:rsidRDefault="00512B9C"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P</w:t>
      </w:r>
      <w:r w:rsidR="00313ADA" w:rsidRPr="00C36657">
        <w:rPr>
          <w:rFonts w:ascii="Verdana" w:hAnsi="Verdana" w:cs="Arial"/>
          <w:sz w:val="20"/>
          <w:szCs w:val="20"/>
        </w:rPr>
        <w:t xml:space="preserve">romover una relación apropiada entre riesgos y </w:t>
      </w:r>
      <w:r w:rsidR="00520C0B" w:rsidRPr="00C36657">
        <w:rPr>
          <w:rFonts w:ascii="Verdana" w:hAnsi="Verdana" w:cs="Arial"/>
          <w:sz w:val="20"/>
          <w:szCs w:val="20"/>
        </w:rPr>
        <w:t>retornos</w:t>
      </w:r>
      <w:r w:rsidR="00330FE4" w:rsidRPr="00C36657">
        <w:rPr>
          <w:rFonts w:ascii="Verdana" w:hAnsi="Verdana" w:cs="Arial"/>
          <w:sz w:val="20"/>
          <w:szCs w:val="20"/>
        </w:rPr>
        <w:t xml:space="preserve"> de acuerdo con el plan de negocio</w:t>
      </w:r>
      <w:r w:rsidR="001954F1" w:rsidRPr="00C36657">
        <w:rPr>
          <w:rFonts w:ascii="Verdana" w:hAnsi="Verdana" w:cs="Arial"/>
          <w:sz w:val="20"/>
          <w:szCs w:val="20"/>
        </w:rPr>
        <w:t xml:space="preserve"> y</w:t>
      </w:r>
      <w:r w:rsidR="006470FE" w:rsidRPr="00C36657">
        <w:rPr>
          <w:rFonts w:ascii="Verdana" w:hAnsi="Verdana" w:cs="Arial"/>
          <w:sz w:val="20"/>
          <w:szCs w:val="20"/>
        </w:rPr>
        <w:t xml:space="preserve"> el MAR</w:t>
      </w:r>
      <w:r w:rsidR="00313ADA" w:rsidRPr="00C36657">
        <w:rPr>
          <w:rFonts w:ascii="Verdana" w:hAnsi="Verdana" w:cs="Arial"/>
          <w:sz w:val="20"/>
          <w:szCs w:val="20"/>
        </w:rPr>
        <w:t xml:space="preserve">. </w:t>
      </w:r>
    </w:p>
    <w:p w14:paraId="40E0C978" w14:textId="77777777" w:rsidR="00980041" w:rsidRPr="00C36657" w:rsidRDefault="00980041" w:rsidP="00980041">
      <w:pPr>
        <w:pStyle w:val="ListParagraph"/>
        <w:rPr>
          <w:rFonts w:ascii="Verdana" w:hAnsi="Verdana" w:cs="Arial"/>
          <w:sz w:val="20"/>
          <w:szCs w:val="20"/>
          <w:lang w:val="es-CO"/>
        </w:rPr>
      </w:pPr>
    </w:p>
    <w:p w14:paraId="6DE4DD27" w14:textId="606210B2" w:rsidR="00980041" w:rsidRPr="00C36657" w:rsidRDefault="00E04FFB"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lang w:val="es-CO"/>
        </w:rPr>
        <w:t xml:space="preserve">Contar con un proceso para asegurar </w:t>
      </w:r>
      <w:r w:rsidR="00882241" w:rsidRPr="00C36657">
        <w:rPr>
          <w:rFonts w:ascii="Verdana" w:hAnsi="Verdana" w:cs="Arial"/>
          <w:sz w:val="20"/>
          <w:szCs w:val="20"/>
          <w:lang w:val="es-CO"/>
        </w:rPr>
        <w:t xml:space="preserve">que </w:t>
      </w:r>
      <w:r w:rsidR="00D04DF7" w:rsidRPr="00C36657">
        <w:rPr>
          <w:rFonts w:ascii="Verdana" w:hAnsi="Verdana" w:cs="Arial"/>
          <w:sz w:val="20"/>
          <w:szCs w:val="20"/>
          <w:lang w:val="es-CO"/>
        </w:rPr>
        <w:t>los pro</w:t>
      </w:r>
      <w:r w:rsidR="003E17B3">
        <w:rPr>
          <w:rFonts w:ascii="Verdana" w:hAnsi="Verdana" w:cs="Arial"/>
          <w:sz w:val="20"/>
          <w:szCs w:val="20"/>
          <w:lang w:val="es-CO"/>
        </w:rPr>
        <w:t>ceso</w:t>
      </w:r>
      <w:r w:rsidR="00D04DF7" w:rsidRPr="00C36657">
        <w:rPr>
          <w:rFonts w:ascii="Verdana" w:hAnsi="Verdana" w:cs="Arial"/>
          <w:sz w:val="20"/>
          <w:szCs w:val="20"/>
          <w:lang w:val="es-CO"/>
        </w:rPr>
        <w:t>s</w:t>
      </w:r>
      <w:r w:rsidRPr="00C36657">
        <w:rPr>
          <w:rFonts w:ascii="Verdana" w:hAnsi="Verdana" w:cs="Arial"/>
          <w:sz w:val="20"/>
          <w:szCs w:val="20"/>
          <w:lang w:val="es-CO"/>
        </w:rPr>
        <w:t xml:space="preserve"> </w:t>
      </w:r>
      <w:r w:rsidR="00306F25" w:rsidRPr="00C36657">
        <w:rPr>
          <w:rFonts w:ascii="Verdana" w:hAnsi="Verdana" w:cs="Arial"/>
          <w:sz w:val="20"/>
          <w:szCs w:val="20"/>
          <w:lang w:val="es-CO"/>
        </w:rPr>
        <w:t>refleje</w:t>
      </w:r>
      <w:r w:rsidR="00D04DF7" w:rsidRPr="00C36657">
        <w:rPr>
          <w:rFonts w:ascii="Verdana" w:hAnsi="Verdana" w:cs="Arial"/>
          <w:sz w:val="20"/>
          <w:szCs w:val="20"/>
          <w:lang w:val="es-CO"/>
        </w:rPr>
        <w:t>n</w:t>
      </w:r>
      <w:r w:rsidR="00306F25" w:rsidRPr="00C36657">
        <w:rPr>
          <w:rFonts w:ascii="Verdana" w:hAnsi="Verdana" w:cs="Arial"/>
          <w:sz w:val="20"/>
          <w:szCs w:val="20"/>
          <w:lang w:val="es-CO"/>
        </w:rPr>
        <w:t xml:space="preserve"> </w:t>
      </w:r>
      <w:r w:rsidRPr="00C36657">
        <w:rPr>
          <w:rFonts w:ascii="Verdana" w:hAnsi="Verdana" w:cs="Arial"/>
          <w:sz w:val="20"/>
          <w:szCs w:val="20"/>
          <w:lang w:val="es-CO"/>
        </w:rPr>
        <w:t xml:space="preserve">cualquier cambio en el </w:t>
      </w:r>
      <w:r w:rsidR="007D07A0" w:rsidRPr="00C36657">
        <w:rPr>
          <w:rFonts w:ascii="Verdana" w:hAnsi="Verdana" w:cs="Arial"/>
          <w:sz w:val="20"/>
          <w:szCs w:val="20"/>
          <w:lang w:val="es-CO"/>
        </w:rPr>
        <w:t>plan</w:t>
      </w:r>
      <w:r w:rsidRPr="00C36657">
        <w:rPr>
          <w:rFonts w:ascii="Verdana" w:hAnsi="Verdana" w:cs="Arial"/>
          <w:sz w:val="20"/>
          <w:szCs w:val="20"/>
          <w:lang w:val="es-CO"/>
        </w:rPr>
        <w:t xml:space="preserve"> de negocio de la </w:t>
      </w:r>
      <w:r w:rsidR="007D07A0" w:rsidRPr="00C36657">
        <w:rPr>
          <w:rFonts w:ascii="Verdana" w:hAnsi="Verdana" w:cs="Arial"/>
          <w:sz w:val="20"/>
          <w:szCs w:val="20"/>
          <w:lang w:val="es-CO"/>
        </w:rPr>
        <w:t>e</w:t>
      </w:r>
      <w:r w:rsidRPr="00C36657">
        <w:rPr>
          <w:rFonts w:ascii="Verdana" w:hAnsi="Verdana" w:cs="Arial"/>
          <w:sz w:val="20"/>
          <w:szCs w:val="20"/>
          <w:lang w:val="es-CO"/>
        </w:rPr>
        <w:t>ntidad, tal</w:t>
      </w:r>
      <w:r w:rsidR="0EFFE2A8" w:rsidRPr="00C36657">
        <w:rPr>
          <w:rFonts w:ascii="Verdana" w:hAnsi="Verdana" w:cs="Arial"/>
          <w:sz w:val="20"/>
          <w:szCs w:val="20"/>
          <w:lang w:val="es-CO"/>
        </w:rPr>
        <w:t>es</w:t>
      </w:r>
      <w:r w:rsidRPr="00C36657">
        <w:rPr>
          <w:rFonts w:ascii="Verdana" w:hAnsi="Verdana" w:cs="Arial"/>
          <w:sz w:val="20"/>
          <w:szCs w:val="20"/>
          <w:lang w:val="es-CO"/>
        </w:rPr>
        <w:t xml:space="preserve"> como</w:t>
      </w:r>
      <w:r w:rsidR="1244A22D" w:rsidRPr="00C36657">
        <w:rPr>
          <w:rFonts w:ascii="Verdana" w:hAnsi="Verdana" w:cs="Arial"/>
          <w:sz w:val="20"/>
          <w:szCs w:val="20"/>
          <w:lang w:val="es-CO"/>
        </w:rPr>
        <w:t>:</w:t>
      </w:r>
      <w:r w:rsidRPr="00C36657">
        <w:rPr>
          <w:rFonts w:ascii="Verdana" w:hAnsi="Verdana" w:cs="Arial"/>
          <w:sz w:val="20"/>
          <w:szCs w:val="20"/>
          <w:lang w:val="es-CO"/>
        </w:rPr>
        <w:t xml:space="preserve"> la entrada en nuevos mercados, la prestación de nuevos servicios, la oferta de </w:t>
      </w:r>
      <w:r w:rsidRPr="00C36657">
        <w:rPr>
          <w:rFonts w:ascii="Verdana" w:eastAsiaTheme="minorHAnsi" w:hAnsi="Verdana" w:cs="Arial"/>
          <w:color w:val="000000"/>
          <w:sz w:val="20"/>
          <w:szCs w:val="20"/>
          <w:shd w:val="clear" w:color="auto" w:fill="FFFFFF"/>
          <w:lang w:val="es-CO" w:eastAsia="en-US"/>
        </w:rPr>
        <w:t>nuevos</w:t>
      </w:r>
      <w:r w:rsidRPr="00C36657">
        <w:rPr>
          <w:rFonts w:ascii="Verdana" w:hAnsi="Verdana" w:cs="Arial"/>
          <w:sz w:val="20"/>
          <w:szCs w:val="20"/>
          <w:lang w:val="es-CO"/>
        </w:rPr>
        <w:t xml:space="preserve"> productos, </w:t>
      </w:r>
      <w:r w:rsidR="007341F8" w:rsidRPr="00C36657">
        <w:rPr>
          <w:rFonts w:ascii="Verdana" w:hAnsi="Verdana" w:cs="Arial"/>
          <w:sz w:val="20"/>
          <w:szCs w:val="20"/>
          <w:lang w:val="es-CO"/>
        </w:rPr>
        <w:t>modificacione</w:t>
      </w:r>
      <w:r w:rsidRPr="00C36657">
        <w:rPr>
          <w:rFonts w:ascii="Verdana" w:hAnsi="Verdana" w:cs="Arial"/>
          <w:sz w:val="20"/>
          <w:szCs w:val="20"/>
          <w:lang w:val="es-CO"/>
        </w:rPr>
        <w:t>s en la estructura del grupo o conglomerado financiero</w:t>
      </w:r>
      <w:r w:rsidR="0089199E" w:rsidRPr="00C36657">
        <w:rPr>
          <w:rFonts w:ascii="Verdana" w:hAnsi="Verdana" w:cs="Arial"/>
          <w:sz w:val="20"/>
          <w:szCs w:val="20"/>
          <w:lang w:val="es-CO"/>
        </w:rPr>
        <w:t xml:space="preserve">, o cambios en el entorno donde </w:t>
      </w:r>
      <w:r w:rsidR="00A74D27" w:rsidRPr="00C36657">
        <w:rPr>
          <w:rFonts w:ascii="Verdana" w:hAnsi="Verdana" w:cs="Arial"/>
          <w:sz w:val="20"/>
          <w:szCs w:val="20"/>
          <w:lang w:val="es-CO"/>
        </w:rPr>
        <w:t>desarrollan su actividad</w:t>
      </w:r>
      <w:r w:rsidR="0089199E" w:rsidRPr="00C36657">
        <w:rPr>
          <w:rFonts w:ascii="Verdana" w:hAnsi="Verdana" w:cs="Arial"/>
          <w:sz w:val="20"/>
          <w:szCs w:val="20"/>
          <w:lang w:val="es-CO"/>
        </w:rPr>
        <w:t>.</w:t>
      </w:r>
    </w:p>
    <w:p w14:paraId="00051ED4" w14:textId="77777777" w:rsidR="00980041" w:rsidRPr="00C36657" w:rsidRDefault="00980041" w:rsidP="00980041">
      <w:pPr>
        <w:pStyle w:val="ListParagraph"/>
        <w:rPr>
          <w:rFonts w:ascii="Verdana" w:hAnsi="Verdana" w:cs="Arial"/>
          <w:sz w:val="20"/>
          <w:szCs w:val="20"/>
        </w:rPr>
      </w:pPr>
    </w:p>
    <w:p w14:paraId="6FF087E3" w14:textId="62F819D7" w:rsidR="00980041" w:rsidRPr="00C36657" w:rsidRDefault="00FA517F"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Hacer parte de la gestión integral de los riesgos según lo previsto en el SIAR</w:t>
      </w:r>
      <w:r w:rsidR="004B5F2A" w:rsidRPr="00C36657">
        <w:rPr>
          <w:rFonts w:ascii="Verdana" w:hAnsi="Verdana" w:cs="Arial"/>
          <w:sz w:val="20"/>
          <w:szCs w:val="20"/>
        </w:rPr>
        <w:t xml:space="preserve">, </w:t>
      </w:r>
      <w:r w:rsidR="00C82AEB" w:rsidRPr="00C36657">
        <w:rPr>
          <w:rFonts w:ascii="Verdana" w:hAnsi="Verdana" w:cs="Arial"/>
          <w:sz w:val="20"/>
          <w:szCs w:val="20"/>
        </w:rPr>
        <w:t>incluyendo la formulación y seguimiento al cumplimiento de los diferentes límites regulatorios e internos.</w:t>
      </w:r>
    </w:p>
    <w:p w14:paraId="799A0AB8" w14:textId="77777777" w:rsidR="00980041" w:rsidRPr="00C36657" w:rsidRDefault="00980041" w:rsidP="00980041">
      <w:pPr>
        <w:pStyle w:val="ListParagraph"/>
        <w:rPr>
          <w:rFonts w:ascii="Verdana" w:hAnsi="Verdana" w:cs="Arial"/>
          <w:sz w:val="20"/>
          <w:szCs w:val="20"/>
          <w:lang w:val="es-CO"/>
        </w:rPr>
      </w:pPr>
    </w:p>
    <w:p w14:paraId="00B60FEE" w14:textId="2A7656F8" w:rsidR="00980041" w:rsidRPr="00C36657" w:rsidRDefault="00313ADA"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lang w:val="es-CO"/>
        </w:rPr>
        <w:t>Hacer parte del proceso de toma de decisiones</w:t>
      </w:r>
      <w:r w:rsidR="004B5F2A" w:rsidRPr="00C36657">
        <w:rPr>
          <w:rFonts w:ascii="Verdana" w:hAnsi="Verdana" w:cs="Arial"/>
          <w:sz w:val="20"/>
          <w:szCs w:val="20"/>
          <w:lang w:val="es-CO"/>
        </w:rPr>
        <w:t xml:space="preserve">, de forma que </w:t>
      </w:r>
      <w:r w:rsidR="004B5F2A" w:rsidRPr="00C36657">
        <w:rPr>
          <w:rFonts w:ascii="Verdana" w:hAnsi="Verdana" w:cs="Arial"/>
          <w:sz w:val="20"/>
          <w:szCs w:val="20"/>
        </w:rPr>
        <w:t>ambos pro</w:t>
      </w:r>
      <w:r w:rsidR="003E17B3">
        <w:rPr>
          <w:rFonts w:ascii="Verdana" w:hAnsi="Verdana" w:cs="Arial"/>
          <w:sz w:val="20"/>
          <w:szCs w:val="20"/>
        </w:rPr>
        <w:t>cesos</w:t>
      </w:r>
      <w:r w:rsidR="004B5F2A" w:rsidRPr="00C36657">
        <w:rPr>
          <w:rFonts w:ascii="Verdana" w:hAnsi="Verdana" w:cs="Arial"/>
          <w:sz w:val="20"/>
          <w:szCs w:val="20"/>
        </w:rPr>
        <w:t xml:space="preserve"> se integren a las discusiones gerenciales de la entidad</w:t>
      </w:r>
      <w:r w:rsidRPr="00C36657">
        <w:rPr>
          <w:rFonts w:ascii="Verdana" w:hAnsi="Verdana" w:cs="Arial"/>
          <w:sz w:val="20"/>
          <w:szCs w:val="20"/>
          <w:lang w:val="es-CO"/>
        </w:rPr>
        <w:t xml:space="preserve"> y </w:t>
      </w:r>
      <w:r w:rsidR="004B5F2A" w:rsidRPr="00C36657">
        <w:rPr>
          <w:rFonts w:ascii="Verdana" w:hAnsi="Verdana" w:cs="Arial"/>
          <w:sz w:val="20"/>
          <w:szCs w:val="20"/>
          <w:lang w:val="es-CO"/>
        </w:rPr>
        <w:t xml:space="preserve">a </w:t>
      </w:r>
      <w:r w:rsidRPr="00C36657">
        <w:rPr>
          <w:rFonts w:ascii="Verdana" w:hAnsi="Verdana" w:cs="Arial"/>
          <w:sz w:val="20"/>
          <w:szCs w:val="20"/>
          <w:lang w:val="es-CO"/>
        </w:rPr>
        <w:t xml:space="preserve">la formulación y seguimiento del </w:t>
      </w:r>
      <w:r w:rsidR="005A6ABC" w:rsidRPr="00C36657">
        <w:rPr>
          <w:rFonts w:ascii="Verdana" w:hAnsi="Verdana" w:cs="Arial"/>
          <w:sz w:val="20"/>
          <w:szCs w:val="20"/>
          <w:lang w:val="es-CO"/>
        </w:rPr>
        <w:t>MAR</w:t>
      </w:r>
      <w:r w:rsidRPr="00C36657">
        <w:rPr>
          <w:rFonts w:ascii="Verdana" w:hAnsi="Verdana" w:cs="Arial"/>
          <w:sz w:val="20"/>
          <w:szCs w:val="20"/>
          <w:lang w:val="es-CO"/>
        </w:rPr>
        <w:t>, así como de</w:t>
      </w:r>
      <w:r w:rsidR="00E033FE" w:rsidRPr="00C36657">
        <w:rPr>
          <w:rFonts w:ascii="Verdana" w:hAnsi="Verdana" w:cs="Arial"/>
          <w:sz w:val="20"/>
          <w:szCs w:val="20"/>
          <w:lang w:val="es-CO"/>
        </w:rPr>
        <w:t xml:space="preserve">l plan </w:t>
      </w:r>
      <w:r w:rsidRPr="00C36657">
        <w:rPr>
          <w:rFonts w:ascii="Verdana" w:hAnsi="Verdana" w:cs="Arial"/>
          <w:sz w:val="20"/>
          <w:szCs w:val="20"/>
          <w:lang w:val="es-CO"/>
        </w:rPr>
        <w:t>de negocio</w:t>
      </w:r>
      <w:r w:rsidR="00E966A3" w:rsidRPr="00C36657">
        <w:rPr>
          <w:rFonts w:ascii="Verdana" w:hAnsi="Verdana" w:cs="Arial"/>
          <w:sz w:val="20"/>
          <w:szCs w:val="20"/>
          <w:lang w:val="es-CO"/>
        </w:rPr>
        <w:t>.</w:t>
      </w:r>
    </w:p>
    <w:p w14:paraId="730B6336" w14:textId="77777777" w:rsidR="00612AD7" w:rsidRPr="00C36657" w:rsidRDefault="00612AD7" w:rsidP="00612AD7">
      <w:pPr>
        <w:pStyle w:val="ListParagraph"/>
        <w:rPr>
          <w:rFonts w:ascii="Verdana" w:hAnsi="Verdana" w:cs="Arial"/>
          <w:sz w:val="20"/>
          <w:szCs w:val="20"/>
        </w:rPr>
      </w:pPr>
    </w:p>
    <w:p w14:paraId="0E4E75D7" w14:textId="5BC91CF3" w:rsidR="00612AD7" w:rsidRPr="00C36657" w:rsidRDefault="00972E0D"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Prop</w:t>
      </w:r>
      <w:r w:rsidR="007B1498" w:rsidRPr="00C36657">
        <w:rPr>
          <w:rFonts w:ascii="Verdana" w:hAnsi="Verdana" w:cs="Arial"/>
          <w:sz w:val="20"/>
          <w:szCs w:val="20"/>
        </w:rPr>
        <w:t>e</w:t>
      </w:r>
      <w:r w:rsidRPr="00C36657">
        <w:rPr>
          <w:rFonts w:ascii="Verdana" w:hAnsi="Verdana" w:cs="Arial"/>
          <w:sz w:val="20"/>
          <w:szCs w:val="20"/>
        </w:rPr>
        <w:t>n</w:t>
      </w:r>
      <w:r w:rsidR="007B1498" w:rsidRPr="00C36657">
        <w:rPr>
          <w:rFonts w:ascii="Verdana" w:hAnsi="Verdana" w:cs="Arial"/>
          <w:sz w:val="20"/>
          <w:szCs w:val="20"/>
        </w:rPr>
        <w:t>d</w:t>
      </w:r>
      <w:r w:rsidRPr="00C36657">
        <w:rPr>
          <w:rFonts w:ascii="Verdana" w:hAnsi="Verdana" w:cs="Arial"/>
          <w:sz w:val="20"/>
          <w:szCs w:val="20"/>
        </w:rPr>
        <w:t xml:space="preserve">er por la consistencia y coherencia </w:t>
      </w:r>
      <w:r w:rsidR="00494FCF" w:rsidRPr="00C36657">
        <w:rPr>
          <w:rFonts w:ascii="Verdana" w:hAnsi="Verdana" w:cs="Arial"/>
          <w:sz w:val="20"/>
          <w:szCs w:val="20"/>
        </w:rPr>
        <w:t>del PAL y el PAC</w:t>
      </w:r>
      <w:r w:rsidR="004F0FA6" w:rsidRPr="00C36657">
        <w:rPr>
          <w:rFonts w:ascii="Verdana" w:hAnsi="Verdana" w:cs="Arial"/>
          <w:sz w:val="20"/>
          <w:szCs w:val="20"/>
        </w:rPr>
        <w:t xml:space="preserve"> entre las entidades que pertenecen a un mismo grupo</w:t>
      </w:r>
      <w:r w:rsidR="00757E54" w:rsidRPr="00C36657">
        <w:rPr>
          <w:rFonts w:ascii="Verdana" w:hAnsi="Verdana" w:cs="Arial"/>
          <w:sz w:val="20"/>
          <w:szCs w:val="20"/>
        </w:rPr>
        <w:t xml:space="preserve"> o conglomerado</w:t>
      </w:r>
      <w:r w:rsidR="004F0FA6" w:rsidRPr="00C36657">
        <w:rPr>
          <w:rFonts w:ascii="Verdana" w:hAnsi="Verdana" w:cs="Arial"/>
          <w:sz w:val="20"/>
          <w:szCs w:val="20"/>
        </w:rPr>
        <w:t xml:space="preserve"> financiero</w:t>
      </w:r>
      <w:r w:rsidR="00081E49">
        <w:rPr>
          <w:rFonts w:ascii="Verdana" w:hAnsi="Verdana" w:cs="Arial"/>
          <w:sz w:val="20"/>
          <w:szCs w:val="20"/>
        </w:rPr>
        <w:t xml:space="preserve">, teniendo en cuenta </w:t>
      </w:r>
      <w:r w:rsidR="005D482B">
        <w:rPr>
          <w:rFonts w:ascii="Verdana" w:hAnsi="Verdana" w:cs="Arial"/>
          <w:sz w:val="20"/>
          <w:szCs w:val="20"/>
        </w:rPr>
        <w:t xml:space="preserve">la estrategia y plan de negocio </w:t>
      </w:r>
      <w:r w:rsidR="00777707">
        <w:rPr>
          <w:rFonts w:ascii="Verdana" w:hAnsi="Verdana" w:cs="Arial"/>
          <w:sz w:val="20"/>
          <w:szCs w:val="20"/>
        </w:rPr>
        <w:t xml:space="preserve">específico </w:t>
      </w:r>
      <w:r w:rsidR="005D482B">
        <w:rPr>
          <w:rFonts w:ascii="Verdana" w:hAnsi="Verdana" w:cs="Arial"/>
          <w:sz w:val="20"/>
          <w:szCs w:val="20"/>
        </w:rPr>
        <w:t>de cada entidad</w:t>
      </w:r>
      <w:r w:rsidR="00C730B1">
        <w:rPr>
          <w:rFonts w:ascii="Verdana" w:hAnsi="Verdana" w:cs="Arial"/>
          <w:sz w:val="20"/>
          <w:szCs w:val="20"/>
        </w:rPr>
        <w:t>,</w:t>
      </w:r>
      <w:r w:rsidR="005D482B">
        <w:rPr>
          <w:rFonts w:ascii="Verdana" w:hAnsi="Verdana" w:cs="Arial"/>
          <w:sz w:val="20"/>
          <w:szCs w:val="20"/>
        </w:rPr>
        <w:t xml:space="preserve"> y </w:t>
      </w:r>
      <w:r w:rsidR="00081E49">
        <w:rPr>
          <w:rFonts w:ascii="Verdana" w:hAnsi="Verdana" w:cs="Arial"/>
          <w:sz w:val="20"/>
          <w:szCs w:val="20"/>
        </w:rPr>
        <w:t xml:space="preserve">el ámbito de aplicación previsto en el numeral 2 del presente capitulo. </w:t>
      </w:r>
      <w:r w:rsidR="004F0FA6" w:rsidRPr="00C36657">
        <w:rPr>
          <w:rFonts w:ascii="Verdana" w:hAnsi="Verdana" w:cs="Arial"/>
          <w:sz w:val="20"/>
          <w:szCs w:val="20"/>
        </w:rPr>
        <w:t xml:space="preserve"> </w:t>
      </w:r>
    </w:p>
    <w:p w14:paraId="638DC519" w14:textId="77777777" w:rsidR="00980041" w:rsidRPr="00C36657" w:rsidRDefault="00980041" w:rsidP="00980041">
      <w:pPr>
        <w:pStyle w:val="ListParagraph"/>
        <w:rPr>
          <w:rFonts w:ascii="Verdana" w:hAnsi="Verdana" w:cs="Arial"/>
          <w:sz w:val="20"/>
          <w:szCs w:val="20"/>
        </w:rPr>
      </w:pPr>
    </w:p>
    <w:p w14:paraId="4C739F67" w14:textId="603E8614" w:rsidR="00980041" w:rsidRPr="00C36657" w:rsidRDefault="00313ADA" w:rsidP="00980041">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 xml:space="preserve">Contar con políticas y lineamientos para garantizar </w:t>
      </w:r>
      <w:r w:rsidR="00D14CB0" w:rsidRPr="00C36657">
        <w:rPr>
          <w:rFonts w:ascii="Verdana" w:hAnsi="Verdana" w:cs="Arial"/>
          <w:sz w:val="20"/>
          <w:szCs w:val="20"/>
        </w:rPr>
        <w:t>su</w:t>
      </w:r>
      <w:r w:rsidRPr="00C36657">
        <w:rPr>
          <w:rFonts w:ascii="Verdana" w:hAnsi="Verdana" w:cs="Arial"/>
          <w:sz w:val="20"/>
          <w:szCs w:val="20"/>
        </w:rPr>
        <w:t xml:space="preserve"> debida documentación, así como de los resultados obtenidos a partir de</w:t>
      </w:r>
      <w:r w:rsidR="00910B7A" w:rsidRPr="00C36657">
        <w:rPr>
          <w:rFonts w:ascii="Verdana" w:hAnsi="Verdana" w:cs="Arial"/>
          <w:sz w:val="20"/>
          <w:szCs w:val="20"/>
        </w:rPr>
        <w:t xml:space="preserve"> l</w:t>
      </w:r>
      <w:r w:rsidR="00D14CB0" w:rsidRPr="00C36657">
        <w:rPr>
          <w:rFonts w:ascii="Verdana" w:hAnsi="Verdana" w:cs="Arial"/>
          <w:sz w:val="20"/>
          <w:szCs w:val="20"/>
        </w:rPr>
        <w:t xml:space="preserve">os </w:t>
      </w:r>
      <w:r w:rsidR="003E17B3" w:rsidRPr="00C36657">
        <w:rPr>
          <w:rFonts w:ascii="Verdana" w:hAnsi="Verdana" w:cs="Arial"/>
          <w:sz w:val="20"/>
          <w:szCs w:val="20"/>
        </w:rPr>
        <w:t>pro</w:t>
      </w:r>
      <w:r w:rsidR="003E17B3">
        <w:rPr>
          <w:rFonts w:ascii="Verdana" w:hAnsi="Verdana" w:cs="Arial"/>
          <w:sz w:val="20"/>
          <w:szCs w:val="20"/>
        </w:rPr>
        <w:t>cesos</w:t>
      </w:r>
      <w:r w:rsidRPr="00C36657">
        <w:rPr>
          <w:rFonts w:ascii="Verdana" w:hAnsi="Verdana" w:cs="Arial"/>
          <w:sz w:val="20"/>
          <w:szCs w:val="20"/>
          <w:lang w:val="es-CO"/>
        </w:rPr>
        <w:t>. Esta documentación debe estar a disposición de la SFC.</w:t>
      </w:r>
    </w:p>
    <w:p w14:paraId="0AB70FDB" w14:textId="77777777" w:rsidR="00980041" w:rsidRPr="00C36657" w:rsidRDefault="00980041" w:rsidP="00980041">
      <w:pPr>
        <w:pStyle w:val="ListParagraph"/>
        <w:rPr>
          <w:rFonts w:ascii="Verdana" w:hAnsi="Verdana" w:cs="Arial"/>
          <w:sz w:val="20"/>
          <w:szCs w:val="20"/>
          <w:lang w:val="es-CO"/>
        </w:rPr>
      </w:pPr>
    </w:p>
    <w:p w14:paraId="28E253BA" w14:textId="4D68736A" w:rsidR="00781E10" w:rsidRPr="00C36657" w:rsidRDefault="008356F1" w:rsidP="003B03B9">
      <w:pPr>
        <w:pStyle w:val="ListParagraph"/>
        <w:numPr>
          <w:ilvl w:val="1"/>
          <w:numId w:val="32"/>
        </w:numPr>
        <w:ind w:left="567" w:hanging="567"/>
        <w:jc w:val="both"/>
        <w:rPr>
          <w:rFonts w:ascii="Verdana" w:hAnsi="Verdana" w:cs="Arial"/>
          <w:sz w:val="20"/>
          <w:szCs w:val="20"/>
          <w:lang w:val="es-CO"/>
        </w:rPr>
      </w:pPr>
      <w:r w:rsidRPr="00C36657">
        <w:rPr>
          <w:rFonts w:ascii="Verdana" w:hAnsi="Verdana" w:cs="Arial"/>
          <w:sz w:val="20"/>
          <w:szCs w:val="20"/>
          <w:lang w:val="es-CO"/>
        </w:rPr>
        <w:t>Tomar como insumo</w:t>
      </w:r>
      <w:r w:rsidR="00C61B23" w:rsidRPr="00C36657">
        <w:rPr>
          <w:rFonts w:ascii="Verdana" w:hAnsi="Verdana" w:cs="Arial"/>
          <w:sz w:val="20"/>
          <w:szCs w:val="20"/>
          <w:lang w:val="es-CO"/>
        </w:rPr>
        <w:t xml:space="preserve"> las pr</w:t>
      </w:r>
      <w:r w:rsidR="000B7009" w:rsidRPr="00C36657">
        <w:rPr>
          <w:rFonts w:ascii="Verdana" w:hAnsi="Verdana" w:cs="Arial"/>
          <w:sz w:val="20"/>
          <w:szCs w:val="20"/>
          <w:lang w:val="es-CO"/>
        </w:rPr>
        <w:t xml:space="preserve">uebas de </w:t>
      </w:r>
      <w:r w:rsidR="00383662" w:rsidRPr="00C36657">
        <w:rPr>
          <w:rFonts w:ascii="Verdana" w:hAnsi="Verdana" w:cs="Arial"/>
          <w:sz w:val="20"/>
          <w:szCs w:val="20"/>
          <w:lang w:val="es-CO"/>
        </w:rPr>
        <w:t>e</w:t>
      </w:r>
      <w:r w:rsidR="000B7009" w:rsidRPr="00C36657">
        <w:rPr>
          <w:rFonts w:ascii="Verdana" w:hAnsi="Verdana" w:cs="Arial"/>
          <w:sz w:val="20"/>
          <w:szCs w:val="20"/>
          <w:lang w:val="es-CO"/>
        </w:rPr>
        <w:t xml:space="preserve">strés, </w:t>
      </w:r>
      <w:r w:rsidR="00383662" w:rsidRPr="00C36657">
        <w:rPr>
          <w:rFonts w:ascii="Verdana" w:hAnsi="Verdana" w:cs="Arial"/>
          <w:sz w:val="20"/>
          <w:szCs w:val="20"/>
          <w:lang w:val="es-CO"/>
        </w:rPr>
        <w:t>p</w:t>
      </w:r>
      <w:r w:rsidR="000B7009" w:rsidRPr="00C36657">
        <w:rPr>
          <w:rFonts w:ascii="Verdana" w:hAnsi="Verdana" w:cs="Arial"/>
          <w:sz w:val="20"/>
          <w:szCs w:val="20"/>
          <w:lang w:val="es-CO"/>
        </w:rPr>
        <w:t xml:space="preserve">ruebas de </w:t>
      </w:r>
      <w:r w:rsidR="00383662" w:rsidRPr="00C36657">
        <w:rPr>
          <w:rFonts w:ascii="Verdana" w:hAnsi="Verdana" w:cs="Arial"/>
          <w:sz w:val="20"/>
          <w:szCs w:val="20"/>
          <w:lang w:val="es-CO"/>
        </w:rPr>
        <w:t>r</w:t>
      </w:r>
      <w:r w:rsidR="000B7009" w:rsidRPr="00C36657">
        <w:rPr>
          <w:rFonts w:ascii="Verdana" w:hAnsi="Verdana" w:cs="Arial"/>
          <w:sz w:val="20"/>
          <w:szCs w:val="20"/>
          <w:lang w:val="es-CO"/>
        </w:rPr>
        <w:t xml:space="preserve">esistencia y </w:t>
      </w:r>
      <w:r w:rsidR="00383662" w:rsidRPr="00C36657">
        <w:rPr>
          <w:rFonts w:ascii="Verdana" w:hAnsi="Verdana" w:cs="Arial"/>
          <w:sz w:val="20"/>
          <w:szCs w:val="20"/>
          <w:lang w:val="es-CO"/>
        </w:rPr>
        <w:t>p</w:t>
      </w:r>
      <w:r w:rsidR="000B7009" w:rsidRPr="00C36657">
        <w:rPr>
          <w:rFonts w:ascii="Verdana" w:hAnsi="Verdana" w:cs="Arial"/>
          <w:sz w:val="20"/>
          <w:szCs w:val="20"/>
          <w:lang w:val="es-CO"/>
        </w:rPr>
        <w:t xml:space="preserve">ruebas de </w:t>
      </w:r>
      <w:r w:rsidR="00383662" w:rsidRPr="00C36657">
        <w:rPr>
          <w:rFonts w:ascii="Verdana" w:hAnsi="Verdana" w:cs="Arial"/>
          <w:sz w:val="20"/>
          <w:szCs w:val="20"/>
          <w:lang w:val="es-CO"/>
        </w:rPr>
        <w:t>r</w:t>
      </w:r>
      <w:r w:rsidR="000B7009" w:rsidRPr="00C36657">
        <w:rPr>
          <w:rFonts w:ascii="Verdana" w:hAnsi="Verdana" w:cs="Arial"/>
          <w:sz w:val="20"/>
          <w:szCs w:val="20"/>
          <w:lang w:val="es-CO"/>
        </w:rPr>
        <w:t xml:space="preserve">esistencia </w:t>
      </w:r>
      <w:r w:rsidR="00383662" w:rsidRPr="00C36657">
        <w:rPr>
          <w:rFonts w:ascii="Verdana" w:hAnsi="Verdana" w:cs="Arial"/>
          <w:sz w:val="20"/>
          <w:szCs w:val="20"/>
          <w:lang w:val="es-CO"/>
        </w:rPr>
        <w:t>i</w:t>
      </w:r>
      <w:r w:rsidR="000B7009" w:rsidRPr="00C36657">
        <w:rPr>
          <w:rFonts w:ascii="Verdana" w:hAnsi="Verdana" w:cs="Arial"/>
          <w:sz w:val="20"/>
          <w:szCs w:val="20"/>
          <w:lang w:val="es-CO"/>
        </w:rPr>
        <w:t xml:space="preserve">nversas, </w:t>
      </w:r>
      <w:r w:rsidR="00FC4F35" w:rsidRPr="00C36657">
        <w:rPr>
          <w:rFonts w:ascii="Verdana" w:hAnsi="Verdana" w:cs="Arial"/>
          <w:sz w:val="20"/>
          <w:szCs w:val="20"/>
          <w:lang w:val="es-CO"/>
        </w:rPr>
        <w:t xml:space="preserve">de acuerdo con las instrucciones del </w:t>
      </w:r>
      <w:r w:rsidR="0020307F" w:rsidRPr="00C36657">
        <w:rPr>
          <w:rFonts w:ascii="Verdana" w:hAnsi="Verdana" w:cs="Arial"/>
          <w:sz w:val="20"/>
          <w:szCs w:val="20"/>
          <w:lang w:val="es-CO"/>
        </w:rPr>
        <w:t xml:space="preserve">EPR, </w:t>
      </w:r>
      <w:r w:rsidR="00590DDF" w:rsidRPr="00C36657">
        <w:rPr>
          <w:rFonts w:ascii="Verdana" w:hAnsi="Verdana" w:cs="Arial"/>
          <w:sz w:val="20"/>
          <w:szCs w:val="20"/>
          <w:lang w:val="es-CO"/>
        </w:rPr>
        <w:t xml:space="preserve">para evaluar la viabilidad de sus planes de capital </w:t>
      </w:r>
      <w:r w:rsidR="002A3004" w:rsidRPr="00C36657">
        <w:rPr>
          <w:rFonts w:ascii="Verdana" w:hAnsi="Verdana" w:cs="Arial"/>
          <w:sz w:val="20"/>
          <w:szCs w:val="20"/>
          <w:lang w:val="es-CO"/>
        </w:rPr>
        <w:t xml:space="preserve">y liquidez </w:t>
      </w:r>
      <w:r w:rsidR="00590DDF" w:rsidRPr="00C36657">
        <w:rPr>
          <w:rFonts w:ascii="Verdana" w:hAnsi="Verdana" w:cs="Arial"/>
          <w:sz w:val="20"/>
          <w:szCs w:val="20"/>
          <w:lang w:val="es-CO"/>
        </w:rPr>
        <w:t>bajo condiciones de estrés</w:t>
      </w:r>
      <w:r w:rsidR="000B7009" w:rsidRPr="00C36657">
        <w:rPr>
          <w:rFonts w:ascii="Verdana" w:hAnsi="Verdana" w:cs="Arial"/>
          <w:sz w:val="20"/>
          <w:szCs w:val="20"/>
          <w:lang w:val="es-CO"/>
        </w:rPr>
        <w:t xml:space="preserve">. </w:t>
      </w:r>
      <w:r w:rsidR="0003654E" w:rsidRPr="00C36657">
        <w:rPr>
          <w:rFonts w:ascii="Verdana" w:hAnsi="Verdana" w:cs="Arial"/>
          <w:sz w:val="20"/>
          <w:szCs w:val="20"/>
          <w:lang w:val="es-CO"/>
        </w:rPr>
        <w:t xml:space="preserve">En todo caso, el PAC y el PAL deben soportarse en al menos una prueba de resistencia interna </w:t>
      </w:r>
      <w:r w:rsidR="00EF51C4">
        <w:rPr>
          <w:rFonts w:ascii="Verdana" w:hAnsi="Verdana" w:cs="Arial"/>
          <w:sz w:val="20"/>
          <w:szCs w:val="20"/>
          <w:lang w:val="es-CO"/>
        </w:rPr>
        <w:t>o de resistencia inversa interna, en los términos del numeral 4.4 del presente Capitulo</w:t>
      </w:r>
      <w:r w:rsidR="0003654E" w:rsidRPr="00C36657">
        <w:rPr>
          <w:rFonts w:ascii="Verdana" w:hAnsi="Verdana" w:cs="Arial"/>
          <w:sz w:val="20"/>
          <w:szCs w:val="20"/>
          <w:lang w:val="es-CO"/>
        </w:rPr>
        <w:t xml:space="preserve">.  </w:t>
      </w:r>
    </w:p>
    <w:p w14:paraId="0DB2C73D" w14:textId="77777777" w:rsidR="00781E10" w:rsidRPr="00C36657" w:rsidRDefault="00781E10" w:rsidP="00781E10">
      <w:pPr>
        <w:pStyle w:val="ListParagraph"/>
        <w:rPr>
          <w:rFonts w:ascii="Verdana" w:hAnsi="Verdana" w:cs="Arial"/>
          <w:sz w:val="20"/>
          <w:szCs w:val="20"/>
        </w:rPr>
      </w:pPr>
    </w:p>
    <w:p w14:paraId="5F6535CF" w14:textId="01742827" w:rsidR="00781E10" w:rsidRPr="00C36657" w:rsidRDefault="00994F9E" w:rsidP="00781E10">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 xml:space="preserve">Permitir a la entidad </w:t>
      </w:r>
      <w:r w:rsidR="00F33416" w:rsidRPr="00C36657">
        <w:rPr>
          <w:rFonts w:ascii="Verdana" w:hAnsi="Verdana" w:cs="Arial"/>
          <w:sz w:val="20"/>
          <w:szCs w:val="20"/>
        </w:rPr>
        <w:t>d</w:t>
      </w:r>
      <w:r w:rsidR="005C2210" w:rsidRPr="00C36657">
        <w:rPr>
          <w:rFonts w:ascii="Verdana" w:hAnsi="Verdana" w:cs="Arial"/>
          <w:sz w:val="20"/>
          <w:szCs w:val="20"/>
        </w:rPr>
        <w:t>efinir</w:t>
      </w:r>
      <w:r w:rsidR="004B301E" w:rsidRPr="00C36657">
        <w:rPr>
          <w:rFonts w:ascii="Verdana" w:hAnsi="Verdana" w:cs="Arial"/>
          <w:sz w:val="20"/>
          <w:szCs w:val="20"/>
        </w:rPr>
        <w:t xml:space="preserve"> los</w:t>
      </w:r>
      <w:r w:rsidR="00CB098B" w:rsidRPr="00C36657">
        <w:rPr>
          <w:rFonts w:ascii="Verdana" w:hAnsi="Verdana" w:cs="Arial"/>
          <w:sz w:val="20"/>
          <w:szCs w:val="20"/>
        </w:rPr>
        <w:t xml:space="preserve"> </w:t>
      </w:r>
      <w:r w:rsidR="004C67C5" w:rsidRPr="00C36657">
        <w:rPr>
          <w:rFonts w:ascii="Verdana" w:hAnsi="Verdana" w:cs="Arial"/>
          <w:sz w:val="20"/>
          <w:szCs w:val="20"/>
        </w:rPr>
        <w:t>niveles</w:t>
      </w:r>
      <w:r w:rsidR="00BE23DF" w:rsidRPr="00C36657">
        <w:rPr>
          <w:rFonts w:ascii="Verdana" w:hAnsi="Verdana" w:cs="Arial"/>
          <w:sz w:val="20"/>
          <w:szCs w:val="20"/>
        </w:rPr>
        <w:t xml:space="preserve"> </w:t>
      </w:r>
      <w:r w:rsidR="007E4DC4" w:rsidRPr="00C36657">
        <w:rPr>
          <w:rFonts w:ascii="Verdana" w:hAnsi="Verdana" w:cs="Arial"/>
          <w:sz w:val="20"/>
          <w:szCs w:val="20"/>
        </w:rPr>
        <w:t xml:space="preserve">óptimos </w:t>
      </w:r>
      <w:r w:rsidR="004C67C5" w:rsidRPr="00C36657">
        <w:rPr>
          <w:rFonts w:ascii="Verdana" w:hAnsi="Verdana" w:cs="Arial"/>
          <w:sz w:val="20"/>
          <w:szCs w:val="20"/>
        </w:rPr>
        <w:t xml:space="preserve">de </w:t>
      </w:r>
      <w:r w:rsidR="00CB098B" w:rsidRPr="00C36657">
        <w:rPr>
          <w:rFonts w:ascii="Verdana" w:hAnsi="Verdana" w:cs="Arial"/>
          <w:sz w:val="20"/>
          <w:szCs w:val="20"/>
        </w:rPr>
        <w:t xml:space="preserve">capital </w:t>
      </w:r>
      <w:r w:rsidR="00611B25" w:rsidRPr="00C36657">
        <w:rPr>
          <w:rFonts w:ascii="Verdana" w:hAnsi="Verdana" w:cs="Arial"/>
          <w:sz w:val="20"/>
          <w:szCs w:val="20"/>
        </w:rPr>
        <w:t>y liquidez</w:t>
      </w:r>
      <w:r w:rsidR="00CB098B" w:rsidRPr="00C36657">
        <w:rPr>
          <w:rFonts w:ascii="Verdana" w:hAnsi="Verdana" w:cs="Arial"/>
          <w:sz w:val="20"/>
          <w:szCs w:val="20"/>
        </w:rPr>
        <w:t xml:space="preserve"> </w:t>
      </w:r>
      <w:r w:rsidR="004B301E" w:rsidRPr="00C36657">
        <w:rPr>
          <w:rFonts w:ascii="Verdana" w:hAnsi="Verdana" w:cs="Arial"/>
          <w:sz w:val="20"/>
          <w:szCs w:val="20"/>
        </w:rPr>
        <w:t>internos</w:t>
      </w:r>
      <w:r w:rsidR="00CB098B" w:rsidRPr="00C36657">
        <w:rPr>
          <w:rFonts w:ascii="Verdana" w:hAnsi="Verdana" w:cs="Arial"/>
          <w:sz w:val="20"/>
          <w:szCs w:val="20"/>
        </w:rPr>
        <w:t xml:space="preserve">, de conformidad con </w:t>
      </w:r>
      <w:r w:rsidR="00F33416" w:rsidRPr="00C36657">
        <w:rPr>
          <w:rFonts w:ascii="Verdana" w:hAnsi="Verdana" w:cs="Arial"/>
          <w:sz w:val="20"/>
          <w:szCs w:val="20"/>
        </w:rPr>
        <w:t>sus</w:t>
      </w:r>
      <w:r w:rsidR="00CB098B" w:rsidRPr="00C36657">
        <w:rPr>
          <w:rFonts w:ascii="Verdana" w:hAnsi="Verdana" w:cs="Arial"/>
          <w:sz w:val="20"/>
          <w:szCs w:val="20"/>
        </w:rPr>
        <w:t xml:space="preserve"> necesidades</w:t>
      </w:r>
      <w:r w:rsidR="00293018" w:rsidRPr="00C36657">
        <w:rPr>
          <w:rFonts w:ascii="Verdana" w:hAnsi="Verdana" w:cs="Arial"/>
          <w:sz w:val="20"/>
          <w:szCs w:val="20"/>
        </w:rPr>
        <w:t xml:space="preserve">, </w:t>
      </w:r>
      <w:r w:rsidR="00CB098B" w:rsidRPr="00C36657">
        <w:rPr>
          <w:rFonts w:ascii="Verdana" w:hAnsi="Verdana" w:cs="Arial"/>
          <w:sz w:val="20"/>
          <w:szCs w:val="20"/>
        </w:rPr>
        <w:t>teniendo en cuenta</w:t>
      </w:r>
      <w:r w:rsidR="00E53E42" w:rsidRPr="00C36657">
        <w:rPr>
          <w:rFonts w:ascii="Verdana" w:hAnsi="Verdana" w:cs="Arial"/>
          <w:sz w:val="20"/>
          <w:szCs w:val="20"/>
        </w:rPr>
        <w:t>: (i)</w:t>
      </w:r>
      <w:r w:rsidR="00CB098B" w:rsidRPr="00C36657">
        <w:rPr>
          <w:rFonts w:ascii="Verdana" w:hAnsi="Verdana" w:cs="Arial"/>
          <w:sz w:val="20"/>
          <w:szCs w:val="20"/>
        </w:rPr>
        <w:t xml:space="preserve"> factores prospectivos que le permitan</w:t>
      </w:r>
      <w:r w:rsidR="00E53E42" w:rsidRPr="00C36657">
        <w:rPr>
          <w:rFonts w:ascii="Verdana" w:hAnsi="Verdana" w:cs="Arial"/>
          <w:sz w:val="20"/>
          <w:szCs w:val="20"/>
        </w:rPr>
        <w:t xml:space="preserve"> </w:t>
      </w:r>
      <w:r w:rsidR="00CB098B" w:rsidRPr="00C36657">
        <w:rPr>
          <w:rFonts w:ascii="Verdana" w:hAnsi="Verdana" w:cs="Arial"/>
          <w:sz w:val="20"/>
          <w:szCs w:val="20"/>
        </w:rPr>
        <w:t xml:space="preserve">aplicar su estrategia </w:t>
      </w:r>
      <w:r w:rsidR="002A7242" w:rsidRPr="00C36657">
        <w:rPr>
          <w:rFonts w:ascii="Verdana" w:hAnsi="Verdana" w:cs="Arial"/>
          <w:sz w:val="20"/>
          <w:szCs w:val="20"/>
        </w:rPr>
        <w:t xml:space="preserve">de </w:t>
      </w:r>
      <w:r w:rsidR="00CB098B" w:rsidRPr="00C36657">
        <w:rPr>
          <w:rFonts w:ascii="Verdana" w:hAnsi="Verdana" w:cs="Arial"/>
          <w:sz w:val="20"/>
          <w:szCs w:val="20"/>
        </w:rPr>
        <w:t>negocio de forma sostenible</w:t>
      </w:r>
      <w:r w:rsidR="008419FF" w:rsidRPr="00C36657">
        <w:rPr>
          <w:rFonts w:ascii="Verdana" w:hAnsi="Verdana" w:cs="Arial"/>
          <w:sz w:val="20"/>
          <w:szCs w:val="20"/>
        </w:rPr>
        <w:t>, (ii)</w:t>
      </w:r>
      <w:r w:rsidR="00A7633A" w:rsidRPr="00C36657">
        <w:rPr>
          <w:rFonts w:ascii="Verdana" w:hAnsi="Verdana" w:cs="Arial"/>
          <w:sz w:val="20"/>
          <w:szCs w:val="20"/>
        </w:rPr>
        <w:t xml:space="preserve"> una asignación eficiente de los recursos de capital para </w:t>
      </w:r>
      <w:r w:rsidR="00BE23DF" w:rsidRPr="00C36657">
        <w:rPr>
          <w:rFonts w:ascii="Verdana" w:hAnsi="Verdana" w:cs="Arial"/>
          <w:sz w:val="20"/>
          <w:szCs w:val="20"/>
        </w:rPr>
        <w:t>promover</w:t>
      </w:r>
      <w:r w:rsidR="00A7633A" w:rsidRPr="00C36657">
        <w:rPr>
          <w:rFonts w:ascii="Verdana" w:hAnsi="Verdana" w:cs="Arial"/>
          <w:sz w:val="20"/>
          <w:szCs w:val="20"/>
        </w:rPr>
        <w:t xml:space="preserve"> el desarrollo adecuad</w:t>
      </w:r>
      <w:r w:rsidR="00BE23DF" w:rsidRPr="00C36657">
        <w:rPr>
          <w:rFonts w:ascii="Verdana" w:hAnsi="Verdana" w:cs="Arial"/>
          <w:sz w:val="20"/>
          <w:szCs w:val="20"/>
        </w:rPr>
        <w:t>o</w:t>
      </w:r>
      <w:r w:rsidR="00A7633A" w:rsidRPr="00C36657">
        <w:rPr>
          <w:rFonts w:ascii="Verdana" w:hAnsi="Verdana" w:cs="Arial"/>
          <w:sz w:val="20"/>
          <w:szCs w:val="20"/>
        </w:rPr>
        <w:t xml:space="preserve"> de las actividades de la entidad</w:t>
      </w:r>
      <w:r w:rsidR="00DD268F" w:rsidRPr="00C36657">
        <w:rPr>
          <w:rFonts w:ascii="Verdana" w:hAnsi="Verdana" w:cs="Arial"/>
          <w:sz w:val="20"/>
          <w:szCs w:val="20"/>
        </w:rPr>
        <w:t>,</w:t>
      </w:r>
      <w:r w:rsidR="00C65138" w:rsidRPr="00C36657">
        <w:rPr>
          <w:rFonts w:ascii="Verdana" w:hAnsi="Verdana" w:cs="Arial"/>
          <w:sz w:val="20"/>
          <w:szCs w:val="20"/>
        </w:rPr>
        <w:t xml:space="preserve"> </w:t>
      </w:r>
      <w:r w:rsidR="005B29A4" w:rsidRPr="00C36657">
        <w:rPr>
          <w:rFonts w:ascii="Verdana" w:hAnsi="Verdana" w:cs="Arial"/>
          <w:sz w:val="20"/>
          <w:szCs w:val="20"/>
        </w:rPr>
        <w:t xml:space="preserve">y </w:t>
      </w:r>
      <w:r w:rsidR="00CB1AAC" w:rsidRPr="00C36657">
        <w:rPr>
          <w:rFonts w:ascii="Verdana" w:hAnsi="Verdana" w:cs="Arial"/>
          <w:sz w:val="20"/>
          <w:szCs w:val="20"/>
        </w:rPr>
        <w:t>(ii</w:t>
      </w:r>
      <w:r w:rsidR="00DD268F" w:rsidRPr="00C36657">
        <w:rPr>
          <w:rFonts w:ascii="Verdana" w:hAnsi="Verdana" w:cs="Arial"/>
          <w:sz w:val="20"/>
          <w:szCs w:val="20"/>
        </w:rPr>
        <w:t>i</w:t>
      </w:r>
      <w:r w:rsidR="00CB1AAC" w:rsidRPr="00C36657">
        <w:rPr>
          <w:rFonts w:ascii="Verdana" w:hAnsi="Verdana" w:cs="Arial"/>
          <w:sz w:val="20"/>
          <w:szCs w:val="20"/>
        </w:rPr>
        <w:t xml:space="preserve">) </w:t>
      </w:r>
      <w:r w:rsidR="005B29A4" w:rsidRPr="00C36657">
        <w:rPr>
          <w:rFonts w:ascii="Verdana" w:hAnsi="Verdana" w:cs="Arial"/>
          <w:sz w:val="20"/>
          <w:szCs w:val="20"/>
        </w:rPr>
        <w:t>el</w:t>
      </w:r>
      <w:r w:rsidR="00C65138" w:rsidRPr="00C36657">
        <w:rPr>
          <w:rFonts w:ascii="Verdana" w:hAnsi="Verdana" w:cs="Arial"/>
          <w:sz w:val="20"/>
          <w:szCs w:val="20"/>
        </w:rPr>
        <w:t xml:space="preserve"> análisis de escenarios adversos</w:t>
      </w:r>
      <w:r w:rsidR="00851CC6">
        <w:rPr>
          <w:rFonts w:ascii="Verdana" w:hAnsi="Verdana" w:cs="Arial"/>
          <w:sz w:val="20"/>
          <w:szCs w:val="20"/>
        </w:rPr>
        <w:t xml:space="preserve"> y los costos de consecución </w:t>
      </w:r>
      <w:r w:rsidR="009C5995">
        <w:rPr>
          <w:rFonts w:ascii="Verdana" w:hAnsi="Verdana" w:cs="Arial"/>
          <w:sz w:val="20"/>
          <w:szCs w:val="20"/>
        </w:rPr>
        <w:t>de liquidez adicional en estos escenarios</w:t>
      </w:r>
      <w:r w:rsidR="00CB098B" w:rsidRPr="00C36657">
        <w:rPr>
          <w:rFonts w:ascii="Verdana" w:hAnsi="Verdana" w:cs="Arial"/>
          <w:sz w:val="20"/>
          <w:szCs w:val="20"/>
        </w:rPr>
        <w:t xml:space="preserve">. </w:t>
      </w:r>
    </w:p>
    <w:p w14:paraId="48CE1CAB" w14:textId="77777777" w:rsidR="00781E10" w:rsidRPr="00C36657" w:rsidRDefault="00781E10" w:rsidP="00781E10">
      <w:pPr>
        <w:pStyle w:val="ListParagraph"/>
        <w:rPr>
          <w:rFonts w:ascii="Verdana" w:hAnsi="Verdana" w:cs="Arial"/>
          <w:sz w:val="20"/>
          <w:szCs w:val="20"/>
        </w:rPr>
      </w:pPr>
    </w:p>
    <w:p w14:paraId="791F13C1" w14:textId="1B136292" w:rsidR="00B93ED9" w:rsidRPr="00C36657" w:rsidRDefault="0023221B" w:rsidP="00781E10">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Contar con</w:t>
      </w:r>
      <w:r w:rsidR="005A6FF0" w:rsidRPr="00C36657">
        <w:rPr>
          <w:rFonts w:ascii="Verdana" w:hAnsi="Verdana" w:cs="Arial"/>
          <w:sz w:val="20"/>
          <w:szCs w:val="20"/>
        </w:rPr>
        <w:t xml:space="preserve"> políticas,</w:t>
      </w:r>
      <w:r w:rsidRPr="00C36657">
        <w:rPr>
          <w:rFonts w:ascii="Verdana" w:hAnsi="Verdana" w:cs="Arial"/>
          <w:sz w:val="20"/>
          <w:szCs w:val="20"/>
        </w:rPr>
        <w:t xml:space="preserve"> procedimientos y mecanismos de control adecuados que aseguren la calidad de los datos utilizados en las metodologías y modelos empleados en </w:t>
      </w:r>
      <w:r w:rsidR="00611B25" w:rsidRPr="00C36657">
        <w:rPr>
          <w:rFonts w:ascii="Verdana" w:hAnsi="Verdana" w:cs="Arial"/>
          <w:sz w:val="20"/>
          <w:szCs w:val="20"/>
        </w:rPr>
        <w:t xml:space="preserve">ambos </w:t>
      </w:r>
      <w:r w:rsidR="00723CB0" w:rsidRPr="00C36657">
        <w:rPr>
          <w:rFonts w:ascii="Verdana" w:hAnsi="Verdana" w:cs="Arial"/>
          <w:sz w:val="20"/>
          <w:szCs w:val="20"/>
        </w:rPr>
        <w:t>pro</w:t>
      </w:r>
      <w:r w:rsidR="00723CB0">
        <w:rPr>
          <w:rFonts w:ascii="Verdana" w:hAnsi="Verdana" w:cs="Arial"/>
          <w:sz w:val="20"/>
          <w:szCs w:val="20"/>
        </w:rPr>
        <w:t>cesos</w:t>
      </w:r>
      <w:r w:rsidRPr="00C36657">
        <w:rPr>
          <w:rFonts w:ascii="Verdana" w:hAnsi="Verdana" w:cs="Arial"/>
          <w:sz w:val="20"/>
          <w:szCs w:val="20"/>
        </w:rPr>
        <w:t>.</w:t>
      </w:r>
    </w:p>
    <w:p w14:paraId="3845BC04" w14:textId="77777777" w:rsidR="00B93ED9" w:rsidRPr="00C36657" w:rsidRDefault="00B93ED9" w:rsidP="000E67F1">
      <w:pPr>
        <w:pStyle w:val="ListParagraph"/>
        <w:rPr>
          <w:rFonts w:ascii="Verdana" w:hAnsi="Verdana" w:cs="Arial"/>
          <w:sz w:val="20"/>
          <w:szCs w:val="20"/>
        </w:rPr>
      </w:pPr>
    </w:p>
    <w:p w14:paraId="0B4941CE" w14:textId="49FABB73" w:rsidR="00987B4D" w:rsidRDefault="00987B4D" w:rsidP="00460605">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 xml:space="preserve">Incorporar el análisis del impacto </w:t>
      </w:r>
      <w:r w:rsidR="000228C8" w:rsidRPr="00C36657">
        <w:rPr>
          <w:rFonts w:ascii="Verdana" w:hAnsi="Verdana" w:cs="Arial"/>
          <w:sz w:val="20"/>
          <w:szCs w:val="20"/>
        </w:rPr>
        <w:t xml:space="preserve">que </w:t>
      </w:r>
      <w:r w:rsidR="0078288B" w:rsidRPr="00C36657">
        <w:rPr>
          <w:rFonts w:ascii="Verdana" w:hAnsi="Verdana" w:cs="Arial"/>
          <w:sz w:val="20"/>
          <w:szCs w:val="20"/>
        </w:rPr>
        <w:t>pueda tener la</w:t>
      </w:r>
      <w:r w:rsidRPr="00C36657">
        <w:rPr>
          <w:rFonts w:ascii="Verdana" w:hAnsi="Verdana" w:cs="Arial"/>
          <w:sz w:val="20"/>
          <w:szCs w:val="20"/>
        </w:rPr>
        <w:t xml:space="preserve"> regulación </w:t>
      </w:r>
      <w:r w:rsidR="0078288B" w:rsidRPr="00C36657">
        <w:rPr>
          <w:rFonts w:ascii="Verdana" w:hAnsi="Verdana" w:cs="Arial"/>
          <w:sz w:val="20"/>
          <w:szCs w:val="20"/>
        </w:rPr>
        <w:t>aplicable a</w:t>
      </w:r>
      <w:r w:rsidR="0056319D" w:rsidRPr="00C36657">
        <w:rPr>
          <w:rFonts w:ascii="Verdana" w:hAnsi="Verdana" w:cs="Arial"/>
          <w:sz w:val="20"/>
          <w:szCs w:val="20"/>
        </w:rPr>
        <w:t xml:space="preserve"> </w:t>
      </w:r>
      <w:r w:rsidRPr="00C36657">
        <w:rPr>
          <w:rFonts w:ascii="Verdana" w:hAnsi="Verdana" w:cs="Arial"/>
          <w:sz w:val="20"/>
          <w:szCs w:val="20"/>
        </w:rPr>
        <w:t xml:space="preserve">entidades </w:t>
      </w:r>
      <w:r w:rsidR="00B8717A" w:rsidRPr="00C36657">
        <w:rPr>
          <w:rFonts w:ascii="Verdana" w:hAnsi="Verdana" w:cs="Arial"/>
          <w:sz w:val="20"/>
          <w:szCs w:val="20"/>
        </w:rPr>
        <w:t xml:space="preserve">consolidadas </w:t>
      </w:r>
      <w:r w:rsidRPr="00C36657">
        <w:rPr>
          <w:rFonts w:ascii="Verdana" w:hAnsi="Verdana" w:cs="Arial"/>
          <w:sz w:val="20"/>
          <w:szCs w:val="20"/>
        </w:rPr>
        <w:t>del exterior</w:t>
      </w:r>
      <w:r w:rsidR="0056319D" w:rsidRPr="00C36657">
        <w:rPr>
          <w:rFonts w:ascii="Verdana" w:hAnsi="Verdana" w:cs="Arial"/>
          <w:sz w:val="20"/>
          <w:szCs w:val="20"/>
        </w:rPr>
        <w:t xml:space="preserve"> y la coyuntura macroeconómica de </w:t>
      </w:r>
      <w:r w:rsidR="00BD6874" w:rsidRPr="00C36657">
        <w:rPr>
          <w:rFonts w:ascii="Verdana" w:hAnsi="Verdana" w:cs="Arial"/>
          <w:sz w:val="20"/>
          <w:szCs w:val="20"/>
        </w:rPr>
        <w:t>la jurisdicción donde se ubican</w:t>
      </w:r>
      <w:r w:rsidR="00010A6B" w:rsidRPr="00C36657">
        <w:rPr>
          <w:rFonts w:ascii="Verdana" w:hAnsi="Verdana" w:cs="Arial"/>
          <w:sz w:val="20"/>
          <w:szCs w:val="20"/>
        </w:rPr>
        <w:t xml:space="preserve">, sobre los </w:t>
      </w:r>
      <w:r w:rsidR="00723CB0" w:rsidRPr="00C36657">
        <w:rPr>
          <w:rFonts w:ascii="Verdana" w:hAnsi="Verdana" w:cs="Arial"/>
          <w:sz w:val="20"/>
          <w:szCs w:val="20"/>
        </w:rPr>
        <w:t>pro</w:t>
      </w:r>
      <w:r w:rsidR="00723CB0">
        <w:rPr>
          <w:rFonts w:ascii="Verdana" w:hAnsi="Verdana" w:cs="Arial"/>
          <w:sz w:val="20"/>
          <w:szCs w:val="20"/>
        </w:rPr>
        <w:t>cesos</w:t>
      </w:r>
      <w:r w:rsidR="00010A6B" w:rsidRPr="00C36657">
        <w:rPr>
          <w:rFonts w:ascii="Verdana" w:hAnsi="Verdana" w:cs="Arial"/>
          <w:sz w:val="20"/>
          <w:szCs w:val="20"/>
        </w:rPr>
        <w:t xml:space="preserve"> de la entidad consolidante</w:t>
      </w:r>
      <w:r w:rsidR="00B93ED9" w:rsidRPr="00C36657">
        <w:rPr>
          <w:rFonts w:ascii="Verdana" w:hAnsi="Verdana" w:cs="Arial"/>
          <w:sz w:val="20"/>
          <w:szCs w:val="20"/>
        </w:rPr>
        <w:t>.</w:t>
      </w:r>
    </w:p>
    <w:p w14:paraId="2F4C0E4A" w14:textId="77777777" w:rsidR="002E5C77" w:rsidRPr="002E5C77" w:rsidRDefault="002E5C77" w:rsidP="00D976C2">
      <w:pPr>
        <w:pStyle w:val="ListParagraph"/>
        <w:rPr>
          <w:rStyle w:val="Titulo3Car"/>
          <w:rFonts w:ascii="Verdana" w:hAnsi="Verdana"/>
          <w:b w:val="0"/>
          <w:bCs w:val="0"/>
          <w:sz w:val="20"/>
          <w:szCs w:val="20"/>
        </w:rPr>
      </w:pPr>
    </w:p>
    <w:p w14:paraId="434B0001" w14:textId="5C7170FE" w:rsidR="002E5C77" w:rsidRPr="00C36657" w:rsidRDefault="005D41C9" w:rsidP="00460605">
      <w:pPr>
        <w:pStyle w:val="ListParagraph"/>
        <w:numPr>
          <w:ilvl w:val="1"/>
          <w:numId w:val="32"/>
        </w:numPr>
        <w:ind w:left="567" w:hanging="567"/>
        <w:jc w:val="both"/>
        <w:rPr>
          <w:rStyle w:val="Titulo3Car"/>
          <w:rFonts w:ascii="Verdana" w:hAnsi="Verdana"/>
          <w:b w:val="0"/>
          <w:bCs w:val="0"/>
          <w:sz w:val="20"/>
          <w:szCs w:val="20"/>
        </w:rPr>
      </w:pPr>
      <w:r>
        <w:rPr>
          <w:rStyle w:val="Titulo3Car"/>
          <w:rFonts w:ascii="Verdana" w:hAnsi="Verdana"/>
          <w:b w:val="0"/>
          <w:bCs w:val="0"/>
          <w:sz w:val="20"/>
          <w:szCs w:val="20"/>
        </w:rPr>
        <w:t xml:space="preserve">Contemplar mecanismos para revelar a las partes interesadas los principales resultados del proceso de autoevaluación </w:t>
      </w:r>
      <w:r w:rsidR="001D5F77">
        <w:rPr>
          <w:rStyle w:val="Titulo3Car"/>
          <w:rFonts w:ascii="Verdana" w:hAnsi="Verdana"/>
          <w:b w:val="0"/>
          <w:bCs w:val="0"/>
          <w:sz w:val="20"/>
          <w:szCs w:val="20"/>
        </w:rPr>
        <w:t xml:space="preserve">y de la composición de capital </w:t>
      </w:r>
      <w:r w:rsidR="0040668C">
        <w:rPr>
          <w:rStyle w:val="Titulo3Car"/>
          <w:rFonts w:ascii="Verdana" w:hAnsi="Verdana"/>
          <w:b w:val="0"/>
          <w:bCs w:val="0"/>
          <w:sz w:val="20"/>
          <w:szCs w:val="20"/>
        </w:rPr>
        <w:t>de la entidad</w:t>
      </w:r>
      <w:r w:rsidR="00E746FF">
        <w:rPr>
          <w:rStyle w:val="Titulo3Car"/>
          <w:rFonts w:ascii="Verdana" w:hAnsi="Verdana"/>
          <w:b w:val="0"/>
          <w:bCs w:val="0"/>
          <w:sz w:val="20"/>
          <w:szCs w:val="20"/>
        </w:rPr>
        <w:t xml:space="preserve">, en línea con las mejores practicas internacionales en materia de revelación. </w:t>
      </w:r>
    </w:p>
    <w:p w14:paraId="6313D690" w14:textId="77777777" w:rsidR="004C35C3" w:rsidRPr="00C36657" w:rsidRDefault="004C35C3" w:rsidP="00460605">
      <w:pPr>
        <w:jc w:val="both"/>
        <w:rPr>
          <w:rFonts w:ascii="Verdana" w:hAnsi="Verdana" w:cs="Arial"/>
          <w:sz w:val="20"/>
          <w:szCs w:val="20"/>
        </w:rPr>
      </w:pPr>
    </w:p>
    <w:p w14:paraId="33B61334" w14:textId="582AFE5F" w:rsidR="00000CEF" w:rsidRPr="00C36657" w:rsidRDefault="00D37CFD" w:rsidP="00566941">
      <w:pPr>
        <w:pStyle w:val="ListParagraph"/>
        <w:numPr>
          <w:ilvl w:val="0"/>
          <w:numId w:val="32"/>
        </w:numPr>
        <w:ind w:left="567" w:hanging="567"/>
        <w:jc w:val="both"/>
        <w:rPr>
          <w:rStyle w:val="eop"/>
          <w:rFonts w:ascii="Verdana" w:hAnsi="Verdana" w:cs="Arial"/>
          <w:b/>
          <w:bCs/>
          <w:color w:val="000000"/>
          <w:sz w:val="20"/>
          <w:szCs w:val="20"/>
          <w:shd w:val="clear" w:color="auto" w:fill="FFFFFF"/>
        </w:rPr>
      </w:pPr>
      <w:r w:rsidRPr="00C36657">
        <w:rPr>
          <w:rStyle w:val="eop"/>
          <w:rFonts w:ascii="Verdana" w:hAnsi="Verdana" w:cs="Arial"/>
          <w:b/>
          <w:bCs/>
          <w:color w:val="000000"/>
          <w:sz w:val="20"/>
          <w:szCs w:val="20"/>
          <w:shd w:val="clear" w:color="auto" w:fill="FFFFFF"/>
        </w:rPr>
        <w:t xml:space="preserve">REPORTE DE INFORMACIÓN E </w:t>
      </w:r>
      <w:r w:rsidR="005F3CB6" w:rsidRPr="00C36657">
        <w:rPr>
          <w:rStyle w:val="eop"/>
          <w:rFonts w:ascii="Verdana" w:hAnsi="Verdana" w:cs="Arial"/>
          <w:b/>
          <w:bCs/>
          <w:color w:val="000000"/>
          <w:sz w:val="20"/>
          <w:szCs w:val="20"/>
          <w:shd w:val="clear" w:color="auto" w:fill="FFFFFF"/>
        </w:rPr>
        <w:t>INFORME</w:t>
      </w:r>
      <w:r w:rsidR="00446C4C" w:rsidRPr="00C36657">
        <w:rPr>
          <w:rStyle w:val="eop"/>
          <w:rFonts w:ascii="Verdana" w:hAnsi="Verdana" w:cs="Arial"/>
          <w:b/>
          <w:bCs/>
          <w:color w:val="000000"/>
          <w:sz w:val="20"/>
          <w:szCs w:val="20"/>
          <w:shd w:val="clear" w:color="auto" w:fill="FFFFFF"/>
        </w:rPr>
        <w:t xml:space="preserve"> ANUAL DE AUTOEVALUACIÓN DE CAPITAL</w:t>
      </w:r>
      <w:r w:rsidR="00195F88" w:rsidRPr="00C36657">
        <w:rPr>
          <w:rStyle w:val="eop"/>
          <w:rFonts w:ascii="Verdana" w:hAnsi="Verdana" w:cs="Arial"/>
          <w:b/>
          <w:bCs/>
          <w:color w:val="000000"/>
          <w:sz w:val="20"/>
          <w:szCs w:val="20"/>
          <w:shd w:val="clear" w:color="auto" w:fill="FFFFFF"/>
        </w:rPr>
        <w:t xml:space="preserve"> Y LIQUIDEZ</w:t>
      </w:r>
      <w:r w:rsidR="006943A9" w:rsidRPr="00C36657">
        <w:rPr>
          <w:rStyle w:val="eop"/>
          <w:rFonts w:ascii="Verdana" w:hAnsi="Verdana" w:cs="Arial"/>
          <w:b/>
          <w:bCs/>
          <w:color w:val="000000"/>
          <w:sz w:val="20"/>
          <w:szCs w:val="20"/>
          <w:shd w:val="clear" w:color="auto" w:fill="FFFFFF"/>
        </w:rPr>
        <w:t xml:space="preserve"> (IACL)</w:t>
      </w:r>
    </w:p>
    <w:p w14:paraId="5D735B6B" w14:textId="77777777" w:rsidR="00A03D84" w:rsidRPr="00C36657" w:rsidRDefault="00A03D84" w:rsidP="00000CEF">
      <w:pPr>
        <w:jc w:val="both"/>
        <w:rPr>
          <w:rStyle w:val="eop"/>
          <w:rFonts w:ascii="Verdana" w:hAnsi="Verdana" w:cs="Arial"/>
          <w:color w:val="000000"/>
          <w:sz w:val="20"/>
          <w:szCs w:val="20"/>
          <w:shd w:val="clear" w:color="auto" w:fill="FFFFFF"/>
        </w:rPr>
      </w:pPr>
    </w:p>
    <w:p w14:paraId="7675D8B2" w14:textId="52A6A51B" w:rsidR="00D37CFD" w:rsidRPr="00C36657" w:rsidRDefault="00D53C43" w:rsidP="00000CEF">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Como parte del PAC</w:t>
      </w:r>
      <w:r w:rsidR="002A7F67" w:rsidRPr="00C36657">
        <w:rPr>
          <w:rStyle w:val="eop"/>
          <w:rFonts w:ascii="Verdana" w:hAnsi="Verdana" w:cs="Arial"/>
          <w:color w:val="000000"/>
          <w:sz w:val="20"/>
          <w:szCs w:val="20"/>
          <w:shd w:val="clear" w:color="auto" w:fill="FFFFFF"/>
        </w:rPr>
        <w:t xml:space="preserve"> y del PAL</w:t>
      </w:r>
      <w:r w:rsidRPr="00C36657">
        <w:rPr>
          <w:rStyle w:val="eop"/>
          <w:rFonts w:ascii="Verdana" w:hAnsi="Verdana" w:cs="Arial"/>
          <w:color w:val="000000"/>
          <w:sz w:val="20"/>
          <w:szCs w:val="20"/>
          <w:shd w:val="clear" w:color="auto" w:fill="FFFFFF"/>
        </w:rPr>
        <w:t xml:space="preserve">, las </w:t>
      </w:r>
      <w:r w:rsidR="00C7141A" w:rsidRPr="00C36657">
        <w:rPr>
          <w:rStyle w:val="eop"/>
          <w:rFonts w:ascii="Verdana" w:hAnsi="Verdana" w:cs="Arial"/>
          <w:color w:val="000000"/>
          <w:sz w:val="20"/>
          <w:szCs w:val="20"/>
          <w:shd w:val="clear" w:color="auto" w:fill="FFFFFF"/>
        </w:rPr>
        <w:t>e</w:t>
      </w:r>
      <w:r w:rsidRPr="00C36657">
        <w:rPr>
          <w:rStyle w:val="eop"/>
          <w:rFonts w:ascii="Verdana" w:hAnsi="Verdana" w:cs="Arial"/>
          <w:color w:val="000000"/>
          <w:sz w:val="20"/>
          <w:szCs w:val="20"/>
          <w:shd w:val="clear" w:color="auto" w:fill="FFFFFF"/>
        </w:rPr>
        <w:t xml:space="preserve">ntidades deben </w:t>
      </w:r>
      <w:r w:rsidR="00D37CFD" w:rsidRPr="00C36657">
        <w:rPr>
          <w:rStyle w:val="eop"/>
          <w:rFonts w:ascii="Verdana" w:hAnsi="Verdana" w:cs="Arial"/>
          <w:color w:val="000000"/>
          <w:sz w:val="20"/>
          <w:szCs w:val="20"/>
          <w:shd w:val="clear" w:color="auto" w:fill="FFFFFF"/>
        </w:rPr>
        <w:t xml:space="preserve">remitir a la SFC </w:t>
      </w:r>
      <w:r w:rsidR="00563B58" w:rsidRPr="00C36657">
        <w:rPr>
          <w:rStyle w:val="eop"/>
          <w:rFonts w:ascii="Verdana" w:hAnsi="Verdana" w:cs="Arial"/>
          <w:color w:val="000000"/>
          <w:sz w:val="20"/>
          <w:szCs w:val="20"/>
          <w:shd w:val="clear" w:color="auto" w:fill="FFFFFF"/>
        </w:rPr>
        <w:t>los</w:t>
      </w:r>
      <w:r w:rsidR="00D37CFD" w:rsidRPr="00C36657">
        <w:rPr>
          <w:rStyle w:val="eop"/>
          <w:rFonts w:ascii="Verdana" w:hAnsi="Verdana" w:cs="Arial"/>
          <w:color w:val="000000"/>
          <w:sz w:val="20"/>
          <w:szCs w:val="20"/>
          <w:shd w:val="clear" w:color="auto" w:fill="FFFFFF"/>
        </w:rPr>
        <w:t xml:space="preserve"> reporte</w:t>
      </w:r>
      <w:r w:rsidR="00563B58" w:rsidRPr="00C36657">
        <w:rPr>
          <w:rStyle w:val="eop"/>
          <w:rFonts w:ascii="Verdana" w:hAnsi="Verdana" w:cs="Arial"/>
          <w:color w:val="000000"/>
          <w:sz w:val="20"/>
          <w:szCs w:val="20"/>
          <w:shd w:val="clear" w:color="auto" w:fill="FFFFFF"/>
        </w:rPr>
        <w:t>s</w:t>
      </w:r>
      <w:r w:rsidR="00D37CFD" w:rsidRPr="00C36657">
        <w:rPr>
          <w:rStyle w:val="eop"/>
          <w:rFonts w:ascii="Verdana" w:hAnsi="Verdana" w:cs="Arial"/>
          <w:color w:val="000000"/>
          <w:sz w:val="20"/>
          <w:szCs w:val="20"/>
          <w:shd w:val="clear" w:color="auto" w:fill="FFFFFF"/>
        </w:rPr>
        <w:t xml:space="preserve"> de información </w:t>
      </w:r>
      <w:r w:rsidR="00563B58" w:rsidRPr="00C36657">
        <w:rPr>
          <w:rStyle w:val="eop"/>
          <w:rFonts w:ascii="Verdana" w:hAnsi="Verdana" w:cs="Arial"/>
          <w:color w:val="000000"/>
          <w:sz w:val="20"/>
          <w:szCs w:val="20"/>
          <w:shd w:val="clear" w:color="auto" w:fill="FFFFFF"/>
        </w:rPr>
        <w:t xml:space="preserve">correspondientes a </w:t>
      </w:r>
      <w:r w:rsidR="008F340D" w:rsidRPr="00C36657">
        <w:rPr>
          <w:rStyle w:val="eop"/>
          <w:rFonts w:ascii="Verdana" w:hAnsi="Verdana" w:cs="Arial"/>
          <w:color w:val="000000"/>
          <w:sz w:val="20"/>
          <w:szCs w:val="20"/>
          <w:shd w:val="clear" w:color="auto" w:fill="FFFFFF"/>
        </w:rPr>
        <w:t xml:space="preserve">sus PAC y PAC individual y consolidado </w:t>
      </w:r>
      <w:r w:rsidR="00D37CFD" w:rsidRPr="00C36657">
        <w:rPr>
          <w:rStyle w:val="eop"/>
          <w:rFonts w:ascii="Verdana" w:hAnsi="Verdana" w:cs="Arial"/>
          <w:color w:val="000000"/>
          <w:sz w:val="20"/>
          <w:szCs w:val="20"/>
          <w:shd w:val="clear" w:color="auto" w:fill="FFFFFF"/>
        </w:rPr>
        <w:t>bajo la</w:t>
      </w:r>
      <w:r w:rsidR="002F1A0E" w:rsidRPr="00C36657">
        <w:rPr>
          <w:rStyle w:val="eop"/>
          <w:rFonts w:ascii="Verdana" w:hAnsi="Verdana" w:cs="Arial"/>
          <w:color w:val="000000"/>
          <w:sz w:val="20"/>
          <w:szCs w:val="20"/>
          <w:shd w:val="clear" w:color="auto" w:fill="FFFFFF"/>
        </w:rPr>
        <w:t>s</w:t>
      </w:r>
      <w:r w:rsidR="00D37CFD" w:rsidRPr="00C36657">
        <w:rPr>
          <w:rStyle w:val="eop"/>
          <w:rFonts w:ascii="Verdana" w:hAnsi="Verdana" w:cs="Arial"/>
          <w:color w:val="000000"/>
          <w:sz w:val="20"/>
          <w:szCs w:val="20"/>
          <w:shd w:val="clear" w:color="auto" w:fill="FFFFFF"/>
        </w:rPr>
        <w:t xml:space="preserve"> </w:t>
      </w:r>
      <w:r w:rsidR="0043301E">
        <w:rPr>
          <w:rStyle w:val="eop"/>
          <w:rFonts w:ascii="Verdana" w:hAnsi="Verdana" w:cs="Arial"/>
          <w:color w:val="000000"/>
          <w:sz w:val="20"/>
          <w:szCs w:val="20"/>
          <w:shd w:val="clear" w:color="auto" w:fill="FFFFFF"/>
        </w:rPr>
        <w:t>reglas</w:t>
      </w:r>
      <w:r w:rsidR="00390671">
        <w:rPr>
          <w:rStyle w:val="eop"/>
          <w:rFonts w:ascii="Verdana" w:hAnsi="Verdana" w:cs="Arial"/>
          <w:color w:val="000000"/>
          <w:sz w:val="20"/>
          <w:szCs w:val="20"/>
          <w:shd w:val="clear" w:color="auto" w:fill="FFFFFF"/>
        </w:rPr>
        <w:t>, mecanismos</w:t>
      </w:r>
      <w:r w:rsidR="003357DF">
        <w:rPr>
          <w:rStyle w:val="eop"/>
          <w:rFonts w:ascii="Verdana" w:hAnsi="Verdana" w:cs="Arial"/>
          <w:color w:val="000000"/>
          <w:sz w:val="20"/>
          <w:szCs w:val="20"/>
          <w:shd w:val="clear" w:color="auto" w:fill="FFFFFF"/>
        </w:rPr>
        <w:t>, formatos o demás herramientas de información que establezca la SFC.</w:t>
      </w:r>
    </w:p>
    <w:p w14:paraId="080F9F89" w14:textId="77777777" w:rsidR="00D37CFD" w:rsidRPr="00C36657" w:rsidRDefault="00D37CFD" w:rsidP="00000CEF">
      <w:pPr>
        <w:jc w:val="both"/>
        <w:rPr>
          <w:rStyle w:val="eop"/>
          <w:rFonts w:ascii="Verdana" w:hAnsi="Verdana" w:cs="Arial"/>
          <w:color w:val="000000"/>
          <w:sz w:val="20"/>
          <w:szCs w:val="20"/>
          <w:shd w:val="clear" w:color="auto" w:fill="FFFFFF"/>
        </w:rPr>
      </w:pPr>
    </w:p>
    <w:p w14:paraId="62D4C68D" w14:textId="654561F8" w:rsidR="00D53C43" w:rsidRPr="00C36657" w:rsidRDefault="00D37CFD" w:rsidP="00000CEF">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 xml:space="preserve">Adicionalmente, las </w:t>
      </w:r>
      <w:r w:rsidR="00D46A69" w:rsidRPr="00C36657">
        <w:rPr>
          <w:rStyle w:val="eop"/>
          <w:rFonts w:ascii="Verdana" w:hAnsi="Verdana" w:cs="Arial"/>
          <w:color w:val="000000"/>
          <w:sz w:val="20"/>
          <w:szCs w:val="20"/>
          <w:shd w:val="clear" w:color="auto" w:fill="FFFFFF"/>
        </w:rPr>
        <w:t>e</w:t>
      </w:r>
      <w:r w:rsidRPr="00C36657">
        <w:rPr>
          <w:rStyle w:val="eop"/>
          <w:rFonts w:ascii="Verdana" w:hAnsi="Verdana" w:cs="Arial"/>
          <w:color w:val="000000"/>
          <w:sz w:val="20"/>
          <w:szCs w:val="20"/>
          <w:shd w:val="clear" w:color="auto" w:fill="FFFFFF"/>
        </w:rPr>
        <w:t xml:space="preserve">ntidades deben </w:t>
      </w:r>
      <w:r w:rsidR="00D53C43" w:rsidRPr="00C36657">
        <w:rPr>
          <w:rStyle w:val="eop"/>
          <w:rFonts w:ascii="Verdana" w:hAnsi="Verdana" w:cs="Arial"/>
          <w:color w:val="000000"/>
          <w:sz w:val="20"/>
          <w:szCs w:val="20"/>
          <w:shd w:val="clear" w:color="auto" w:fill="FFFFFF"/>
        </w:rPr>
        <w:t>preparar un Informe Anual de Autoevaluación de Capital</w:t>
      </w:r>
      <w:r w:rsidR="00A96103" w:rsidRPr="00C36657">
        <w:rPr>
          <w:rStyle w:val="eop"/>
          <w:rFonts w:ascii="Verdana" w:hAnsi="Verdana" w:cs="Arial"/>
          <w:color w:val="000000"/>
          <w:sz w:val="20"/>
          <w:szCs w:val="20"/>
          <w:shd w:val="clear" w:color="auto" w:fill="FFFFFF"/>
        </w:rPr>
        <w:t xml:space="preserve"> y Liquidez</w:t>
      </w:r>
      <w:r w:rsidR="00D53C43" w:rsidRPr="00C36657">
        <w:rPr>
          <w:rStyle w:val="eop"/>
          <w:rFonts w:ascii="Verdana" w:hAnsi="Verdana" w:cs="Arial"/>
          <w:color w:val="000000"/>
          <w:sz w:val="20"/>
          <w:szCs w:val="20"/>
          <w:shd w:val="clear" w:color="auto" w:fill="FFFFFF"/>
        </w:rPr>
        <w:t xml:space="preserve"> (</w:t>
      </w:r>
      <w:r w:rsidR="00556679" w:rsidRPr="00C36657">
        <w:rPr>
          <w:rStyle w:val="eop"/>
          <w:rFonts w:ascii="Verdana" w:hAnsi="Verdana" w:cs="Arial"/>
          <w:color w:val="000000"/>
          <w:sz w:val="20"/>
          <w:szCs w:val="20"/>
          <w:shd w:val="clear" w:color="auto" w:fill="FFFFFF"/>
        </w:rPr>
        <w:t xml:space="preserve">en adelante </w:t>
      </w:r>
      <w:r w:rsidR="00556679" w:rsidRPr="00C36657">
        <w:rPr>
          <w:rStyle w:val="normaltextrun"/>
          <w:rFonts w:ascii="Verdana" w:hAnsi="Verdana" w:cs="Arial"/>
          <w:sz w:val="20"/>
          <w:szCs w:val="20"/>
          <w:shd w:val="clear" w:color="auto" w:fill="FFFFFF"/>
        </w:rPr>
        <w:t>«</w:t>
      </w:r>
      <w:r w:rsidR="00D53C43" w:rsidRPr="00C36657">
        <w:rPr>
          <w:rStyle w:val="eop"/>
          <w:rFonts w:ascii="Verdana" w:hAnsi="Verdana" w:cs="Arial"/>
          <w:color w:val="000000"/>
          <w:sz w:val="20"/>
          <w:szCs w:val="20"/>
          <w:shd w:val="clear" w:color="auto" w:fill="FFFFFF"/>
        </w:rPr>
        <w:t>IAC</w:t>
      </w:r>
      <w:r w:rsidR="00A96103" w:rsidRPr="00C36657">
        <w:rPr>
          <w:rStyle w:val="eop"/>
          <w:rFonts w:ascii="Verdana" w:hAnsi="Verdana" w:cs="Arial"/>
          <w:color w:val="000000"/>
          <w:sz w:val="20"/>
          <w:szCs w:val="20"/>
          <w:shd w:val="clear" w:color="auto" w:fill="FFFFFF"/>
        </w:rPr>
        <w:t>L</w:t>
      </w:r>
      <w:r w:rsidR="00556679" w:rsidRPr="00C36657">
        <w:rPr>
          <w:rStyle w:val="normaltextrun"/>
          <w:rFonts w:ascii="Verdana" w:hAnsi="Verdana" w:cs="Arial"/>
          <w:sz w:val="20"/>
          <w:szCs w:val="20"/>
          <w:shd w:val="clear" w:color="auto" w:fill="FFFFFF"/>
        </w:rPr>
        <w:t>»</w:t>
      </w:r>
      <w:r w:rsidR="00D53C43" w:rsidRPr="00C36657">
        <w:rPr>
          <w:rStyle w:val="eop"/>
          <w:rFonts w:ascii="Verdana" w:hAnsi="Verdana" w:cs="Arial"/>
          <w:color w:val="000000"/>
          <w:sz w:val="20"/>
          <w:szCs w:val="20"/>
          <w:shd w:val="clear" w:color="auto" w:fill="FFFFFF"/>
        </w:rPr>
        <w:t>), el cual debe ser aprobado por la Junta Directiva</w:t>
      </w:r>
      <w:r w:rsidR="5C97DDDC" w:rsidRPr="00C36657">
        <w:rPr>
          <w:rStyle w:val="eop"/>
          <w:rFonts w:ascii="Verdana" w:hAnsi="Verdana" w:cs="Arial"/>
          <w:color w:val="000000"/>
          <w:sz w:val="20"/>
          <w:szCs w:val="20"/>
          <w:shd w:val="clear" w:color="auto" w:fill="FFFFFF"/>
        </w:rPr>
        <w:t xml:space="preserve"> u órgano que haga sus veces</w:t>
      </w:r>
      <w:r w:rsidR="00133B92" w:rsidRPr="00C36657">
        <w:rPr>
          <w:rStyle w:val="eop"/>
          <w:rFonts w:ascii="Verdana" w:hAnsi="Verdana" w:cs="Arial"/>
          <w:color w:val="000000"/>
          <w:sz w:val="20"/>
          <w:szCs w:val="20"/>
          <w:shd w:val="clear" w:color="auto" w:fill="FFFFFF"/>
        </w:rPr>
        <w:t xml:space="preserve"> (</w:t>
      </w:r>
      <w:r w:rsidR="00457782" w:rsidRPr="00C36657">
        <w:rPr>
          <w:rStyle w:val="eop"/>
          <w:rFonts w:ascii="Verdana" w:hAnsi="Verdana" w:cs="Arial"/>
          <w:color w:val="000000"/>
          <w:sz w:val="20"/>
          <w:szCs w:val="20"/>
          <w:shd w:val="clear" w:color="auto" w:fill="FFFFFF"/>
        </w:rPr>
        <w:t xml:space="preserve">en adelante </w:t>
      </w:r>
      <w:r w:rsidR="00457782" w:rsidRPr="00C36657">
        <w:rPr>
          <w:rStyle w:val="normaltextrun"/>
          <w:rFonts w:ascii="Verdana" w:hAnsi="Verdana" w:cs="Arial"/>
          <w:sz w:val="20"/>
          <w:szCs w:val="20"/>
          <w:shd w:val="clear" w:color="auto" w:fill="FFFFFF"/>
        </w:rPr>
        <w:t>«</w:t>
      </w:r>
      <w:r w:rsidR="00133B92" w:rsidRPr="00C36657">
        <w:rPr>
          <w:rStyle w:val="eop"/>
          <w:rFonts w:ascii="Verdana" w:hAnsi="Verdana" w:cs="Arial"/>
          <w:color w:val="000000"/>
          <w:sz w:val="20"/>
          <w:szCs w:val="20"/>
          <w:shd w:val="clear" w:color="auto" w:fill="FFFFFF"/>
        </w:rPr>
        <w:t>JD</w:t>
      </w:r>
      <w:r w:rsidR="00457782" w:rsidRPr="00C36657">
        <w:rPr>
          <w:rStyle w:val="normaltextrun"/>
          <w:rFonts w:ascii="Verdana" w:hAnsi="Verdana" w:cs="Arial"/>
          <w:sz w:val="20"/>
          <w:szCs w:val="20"/>
          <w:shd w:val="clear" w:color="auto" w:fill="FFFFFF"/>
        </w:rPr>
        <w:t>»</w:t>
      </w:r>
      <w:r w:rsidR="00133B92" w:rsidRPr="00C36657">
        <w:rPr>
          <w:rStyle w:val="eop"/>
          <w:rFonts w:ascii="Verdana" w:hAnsi="Verdana" w:cs="Arial"/>
          <w:color w:val="000000"/>
          <w:sz w:val="20"/>
          <w:szCs w:val="20"/>
          <w:shd w:val="clear" w:color="auto" w:fill="FFFFFF"/>
        </w:rPr>
        <w:t>)</w:t>
      </w:r>
      <w:r w:rsidR="5C97DDDC" w:rsidRPr="00C36657">
        <w:rPr>
          <w:rStyle w:val="eop"/>
          <w:rFonts w:ascii="Verdana" w:hAnsi="Verdana" w:cs="Arial"/>
          <w:color w:val="000000"/>
          <w:sz w:val="20"/>
          <w:szCs w:val="20"/>
          <w:shd w:val="clear" w:color="auto" w:fill="FFFFFF"/>
        </w:rPr>
        <w:t xml:space="preserve">, </w:t>
      </w:r>
      <w:r w:rsidR="00D53C43" w:rsidRPr="00C36657">
        <w:rPr>
          <w:rStyle w:val="eop"/>
          <w:rFonts w:ascii="Verdana" w:hAnsi="Verdana" w:cs="Arial"/>
          <w:color w:val="000000"/>
          <w:sz w:val="20"/>
          <w:szCs w:val="20"/>
          <w:shd w:val="clear" w:color="auto" w:fill="FFFFFF"/>
        </w:rPr>
        <w:t>y presenta</w:t>
      </w:r>
      <w:r w:rsidR="00C06F8C" w:rsidRPr="00C36657">
        <w:rPr>
          <w:rStyle w:val="eop"/>
          <w:rFonts w:ascii="Verdana" w:hAnsi="Verdana" w:cs="Arial"/>
          <w:color w:val="000000"/>
          <w:sz w:val="20"/>
          <w:szCs w:val="20"/>
          <w:shd w:val="clear" w:color="auto" w:fill="FFFFFF"/>
        </w:rPr>
        <w:t>do</w:t>
      </w:r>
      <w:r w:rsidR="6FC3B7BB" w:rsidRPr="00C36657">
        <w:rPr>
          <w:rStyle w:val="eop"/>
          <w:rFonts w:ascii="Verdana" w:hAnsi="Verdana" w:cs="Arial"/>
          <w:color w:val="000000"/>
          <w:sz w:val="20"/>
          <w:szCs w:val="20"/>
          <w:shd w:val="clear" w:color="auto" w:fill="FFFFFF"/>
        </w:rPr>
        <w:t xml:space="preserve"> </w:t>
      </w:r>
      <w:r w:rsidR="00D53C43" w:rsidRPr="00C36657">
        <w:rPr>
          <w:rStyle w:val="eop"/>
          <w:rFonts w:ascii="Verdana" w:hAnsi="Verdana" w:cs="Arial"/>
          <w:color w:val="000000"/>
          <w:sz w:val="20"/>
          <w:szCs w:val="20"/>
          <w:shd w:val="clear" w:color="auto" w:fill="FFFFFF"/>
        </w:rPr>
        <w:t xml:space="preserve">a la SFC </w:t>
      </w:r>
      <w:r w:rsidR="00F70CCE" w:rsidRPr="00C36657">
        <w:rPr>
          <w:rStyle w:val="eop"/>
          <w:rFonts w:ascii="Verdana" w:hAnsi="Verdana" w:cs="Arial"/>
          <w:color w:val="000000"/>
          <w:sz w:val="20"/>
          <w:szCs w:val="20"/>
          <w:shd w:val="clear" w:color="auto" w:fill="FFFFFF"/>
        </w:rPr>
        <w:t>a más tardar e</w:t>
      </w:r>
      <w:r w:rsidR="00327D01" w:rsidRPr="00C36657">
        <w:rPr>
          <w:rStyle w:val="eop"/>
          <w:rFonts w:ascii="Verdana" w:hAnsi="Verdana" w:cs="Arial"/>
          <w:color w:val="000000"/>
          <w:sz w:val="20"/>
          <w:szCs w:val="20"/>
          <w:shd w:val="clear" w:color="auto" w:fill="FFFFFF"/>
        </w:rPr>
        <w:t xml:space="preserve">l último día hábil de </w:t>
      </w:r>
      <w:r w:rsidR="00E73BB8">
        <w:rPr>
          <w:rStyle w:val="eop"/>
          <w:rFonts w:ascii="Verdana" w:hAnsi="Verdana" w:cs="Arial"/>
          <w:color w:val="000000"/>
          <w:sz w:val="20"/>
          <w:szCs w:val="20"/>
          <w:shd w:val="clear" w:color="auto" w:fill="FFFFFF"/>
        </w:rPr>
        <w:t>mayo</w:t>
      </w:r>
      <w:r w:rsidR="00D46D91" w:rsidRPr="00C36657">
        <w:rPr>
          <w:rStyle w:val="eop"/>
          <w:rFonts w:ascii="Verdana" w:hAnsi="Verdana" w:cs="Arial"/>
          <w:color w:val="000000"/>
          <w:sz w:val="20"/>
          <w:szCs w:val="20"/>
          <w:shd w:val="clear" w:color="auto" w:fill="FFFFFF"/>
        </w:rPr>
        <w:t xml:space="preserve"> con información a corte del 31 de diciembre del año anterior</w:t>
      </w:r>
      <w:r w:rsidR="00327D01" w:rsidRPr="00C36657">
        <w:rPr>
          <w:rStyle w:val="eop"/>
          <w:rFonts w:ascii="Verdana" w:hAnsi="Verdana" w:cs="Arial"/>
          <w:color w:val="000000"/>
          <w:sz w:val="20"/>
          <w:szCs w:val="20"/>
          <w:shd w:val="clear" w:color="auto" w:fill="FFFFFF"/>
        </w:rPr>
        <w:t xml:space="preserve">. </w:t>
      </w:r>
      <w:r w:rsidR="003C367E" w:rsidRPr="00C36657">
        <w:rPr>
          <w:rStyle w:val="eop"/>
          <w:rFonts w:ascii="Verdana" w:hAnsi="Verdana" w:cs="Arial"/>
          <w:color w:val="000000"/>
          <w:sz w:val="20"/>
          <w:szCs w:val="20"/>
          <w:shd w:val="clear" w:color="auto" w:fill="FFFFFF"/>
        </w:rPr>
        <w:t>Para el caso de las entidades que presente</w:t>
      </w:r>
      <w:r w:rsidR="00427BFC" w:rsidRPr="00C36657">
        <w:rPr>
          <w:rStyle w:val="eop"/>
          <w:rFonts w:ascii="Verdana" w:hAnsi="Verdana" w:cs="Arial"/>
          <w:color w:val="000000"/>
          <w:sz w:val="20"/>
          <w:szCs w:val="20"/>
          <w:shd w:val="clear" w:color="auto" w:fill="FFFFFF"/>
        </w:rPr>
        <w:t>n</w:t>
      </w:r>
      <w:r w:rsidR="003C367E" w:rsidRPr="00C36657">
        <w:rPr>
          <w:rStyle w:val="eop"/>
          <w:rFonts w:ascii="Verdana" w:hAnsi="Verdana" w:cs="Arial"/>
          <w:color w:val="000000"/>
          <w:sz w:val="20"/>
          <w:szCs w:val="20"/>
          <w:shd w:val="clear" w:color="auto" w:fill="FFFFFF"/>
        </w:rPr>
        <w:t xml:space="preserve"> un IACL a nivel consolidado, </w:t>
      </w:r>
      <w:r w:rsidR="00327742" w:rsidRPr="00C36657">
        <w:rPr>
          <w:rStyle w:val="eop"/>
          <w:rFonts w:ascii="Verdana" w:hAnsi="Verdana" w:cs="Arial"/>
          <w:color w:val="000000"/>
          <w:sz w:val="20"/>
          <w:szCs w:val="20"/>
          <w:shd w:val="clear" w:color="auto" w:fill="FFFFFF"/>
        </w:rPr>
        <w:t>se debe presentar un único inform</w:t>
      </w:r>
      <w:r w:rsidR="00CE6228" w:rsidRPr="00C36657">
        <w:rPr>
          <w:rStyle w:val="eop"/>
          <w:rFonts w:ascii="Verdana" w:hAnsi="Verdana" w:cs="Arial"/>
          <w:color w:val="000000"/>
          <w:sz w:val="20"/>
          <w:szCs w:val="20"/>
          <w:shd w:val="clear" w:color="auto" w:fill="FFFFFF"/>
        </w:rPr>
        <w:t xml:space="preserve">e que </w:t>
      </w:r>
      <w:r w:rsidR="004D4D14" w:rsidRPr="00C36657">
        <w:rPr>
          <w:rStyle w:val="eop"/>
          <w:rFonts w:ascii="Verdana" w:hAnsi="Verdana" w:cs="Arial"/>
          <w:color w:val="000000"/>
          <w:sz w:val="20"/>
          <w:szCs w:val="20"/>
          <w:shd w:val="clear" w:color="auto" w:fill="FFFFFF"/>
        </w:rPr>
        <w:t>contenga</w:t>
      </w:r>
      <w:r w:rsidR="00CE6228" w:rsidRPr="00C36657">
        <w:rPr>
          <w:rStyle w:val="eop"/>
          <w:rFonts w:ascii="Verdana" w:hAnsi="Verdana" w:cs="Arial"/>
          <w:color w:val="000000"/>
          <w:sz w:val="20"/>
          <w:szCs w:val="20"/>
          <w:shd w:val="clear" w:color="auto" w:fill="FFFFFF"/>
        </w:rPr>
        <w:t xml:space="preserve"> tanto la información individual de la</w:t>
      </w:r>
      <w:r w:rsidR="009071DF" w:rsidRPr="00C36657">
        <w:rPr>
          <w:rStyle w:val="eop"/>
          <w:rFonts w:ascii="Verdana" w:hAnsi="Verdana" w:cs="Arial"/>
          <w:color w:val="000000"/>
          <w:sz w:val="20"/>
          <w:szCs w:val="20"/>
          <w:shd w:val="clear" w:color="auto" w:fill="FFFFFF"/>
        </w:rPr>
        <w:t xml:space="preserve"> entidad</w:t>
      </w:r>
      <w:r w:rsidR="001F25E2" w:rsidRPr="00C36657">
        <w:rPr>
          <w:rStyle w:val="eop"/>
          <w:rFonts w:ascii="Verdana" w:hAnsi="Verdana" w:cs="Arial"/>
          <w:color w:val="000000"/>
          <w:sz w:val="20"/>
          <w:szCs w:val="20"/>
          <w:shd w:val="clear" w:color="auto" w:fill="FFFFFF"/>
        </w:rPr>
        <w:t xml:space="preserve"> como la información consolidada</w:t>
      </w:r>
      <w:r w:rsidR="00897AD1">
        <w:rPr>
          <w:rStyle w:val="eop"/>
          <w:rFonts w:ascii="Verdana" w:hAnsi="Verdana" w:cs="Arial"/>
          <w:color w:val="000000"/>
          <w:sz w:val="20"/>
          <w:szCs w:val="20"/>
          <w:shd w:val="clear" w:color="auto" w:fill="FFFFFF"/>
        </w:rPr>
        <w:t xml:space="preserve">, a más tardar el </w:t>
      </w:r>
      <w:r w:rsidR="00D976C2">
        <w:rPr>
          <w:rStyle w:val="eop"/>
          <w:rFonts w:ascii="Verdana" w:hAnsi="Verdana" w:cs="Arial"/>
          <w:color w:val="000000"/>
          <w:sz w:val="20"/>
          <w:szCs w:val="20"/>
          <w:shd w:val="clear" w:color="auto" w:fill="FFFFFF"/>
        </w:rPr>
        <w:t>último día hábil</w:t>
      </w:r>
      <w:r w:rsidR="00B7788A">
        <w:rPr>
          <w:rStyle w:val="eop"/>
          <w:rFonts w:ascii="Verdana" w:hAnsi="Verdana" w:cs="Arial"/>
          <w:color w:val="000000"/>
          <w:sz w:val="20"/>
          <w:szCs w:val="20"/>
          <w:shd w:val="clear" w:color="auto" w:fill="FFFFFF"/>
        </w:rPr>
        <w:t xml:space="preserve"> del mes de junio</w:t>
      </w:r>
      <w:r w:rsidR="001F25E2" w:rsidRPr="00C36657">
        <w:rPr>
          <w:rStyle w:val="eop"/>
          <w:rFonts w:ascii="Verdana" w:hAnsi="Verdana" w:cs="Arial"/>
          <w:color w:val="000000"/>
          <w:sz w:val="20"/>
          <w:szCs w:val="20"/>
          <w:shd w:val="clear" w:color="auto" w:fill="FFFFFF"/>
        </w:rPr>
        <w:t>.</w:t>
      </w:r>
      <w:r w:rsidR="00C1373F" w:rsidRPr="00C36657">
        <w:rPr>
          <w:rStyle w:val="eop"/>
          <w:rFonts w:ascii="Verdana" w:hAnsi="Verdana" w:cs="Arial"/>
          <w:color w:val="000000"/>
          <w:sz w:val="20"/>
          <w:szCs w:val="20"/>
          <w:shd w:val="clear" w:color="auto" w:fill="FFFFFF"/>
        </w:rPr>
        <w:t xml:space="preserve"> </w:t>
      </w:r>
    </w:p>
    <w:p w14:paraId="019EB98E" w14:textId="41413B3A" w:rsidR="00D53C43" w:rsidRPr="00C36657" w:rsidRDefault="00D53C43" w:rsidP="00000CEF">
      <w:pPr>
        <w:jc w:val="both"/>
        <w:rPr>
          <w:rStyle w:val="eop"/>
          <w:rFonts w:ascii="Verdana" w:hAnsi="Verdana" w:cs="Arial"/>
          <w:color w:val="000000"/>
          <w:sz w:val="20"/>
          <w:szCs w:val="20"/>
          <w:shd w:val="clear" w:color="auto" w:fill="FFFFFF"/>
        </w:rPr>
      </w:pPr>
    </w:p>
    <w:p w14:paraId="7E28EFDF" w14:textId="23B1E859" w:rsidR="00D53C43" w:rsidRPr="00C36657" w:rsidRDefault="00D53C43" w:rsidP="00D53C43">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El IAC</w:t>
      </w:r>
      <w:r w:rsidR="000B1120" w:rsidRPr="00C36657">
        <w:rPr>
          <w:rStyle w:val="eop"/>
          <w:rFonts w:ascii="Verdana" w:hAnsi="Verdana" w:cs="Arial"/>
          <w:color w:val="000000"/>
          <w:sz w:val="20"/>
          <w:szCs w:val="20"/>
          <w:shd w:val="clear" w:color="auto" w:fill="FFFFFF"/>
        </w:rPr>
        <w:t>L</w:t>
      </w:r>
      <w:r w:rsidRPr="00C36657">
        <w:rPr>
          <w:rStyle w:val="eop"/>
          <w:rFonts w:ascii="Verdana" w:hAnsi="Verdana" w:cs="Arial"/>
          <w:color w:val="000000"/>
          <w:sz w:val="20"/>
          <w:szCs w:val="20"/>
          <w:shd w:val="clear" w:color="auto" w:fill="FFFFFF"/>
        </w:rPr>
        <w:t xml:space="preserve"> </w:t>
      </w:r>
      <w:r w:rsidR="00D336F5" w:rsidRPr="00C36657">
        <w:rPr>
          <w:rStyle w:val="eop"/>
          <w:rFonts w:ascii="Verdana" w:hAnsi="Verdana" w:cs="Arial"/>
          <w:color w:val="000000"/>
          <w:sz w:val="20"/>
          <w:szCs w:val="20"/>
          <w:shd w:val="clear" w:color="auto" w:fill="FFFFFF"/>
        </w:rPr>
        <w:t xml:space="preserve">debe </w:t>
      </w:r>
      <w:r w:rsidR="005675C3" w:rsidRPr="00C36657">
        <w:rPr>
          <w:rStyle w:val="eop"/>
          <w:rFonts w:ascii="Verdana" w:hAnsi="Verdana" w:cs="Arial"/>
          <w:color w:val="000000"/>
          <w:sz w:val="20"/>
          <w:szCs w:val="20"/>
          <w:shd w:val="clear" w:color="auto" w:fill="FFFFFF"/>
        </w:rPr>
        <w:t xml:space="preserve">incluir </w:t>
      </w:r>
      <w:r w:rsidRPr="00C36657">
        <w:rPr>
          <w:rStyle w:val="eop"/>
          <w:rFonts w:ascii="Verdana" w:hAnsi="Verdana" w:cs="Arial"/>
          <w:color w:val="000000"/>
          <w:sz w:val="20"/>
          <w:szCs w:val="20"/>
          <w:shd w:val="clear" w:color="auto" w:fill="FFFFFF"/>
        </w:rPr>
        <w:t>l</w:t>
      </w:r>
      <w:r w:rsidR="00AD52FC" w:rsidRPr="00C36657">
        <w:rPr>
          <w:rStyle w:val="eop"/>
          <w:rFonts w:ascii="Verdana" w:hAnsi="Verdana" w:cs="Arial"/>
          <w:color w:val="000000"/>
          <w:sz w:val="20"/>
          <w:szCs w:val="20"/>
          <w:shd w:val="clear" w:color="auto" w:fill="FFFFFF"/>
        </w:rPr>
        <w:t>a</w:t>
      </w:r>
      <w:r w:rsidRPr="00C36657">
        <w:rPr>
          <w:rStyle w:val="eop"/>
          <w:rFonts w:ascii="Verdana" w:hAnsi="Verdana" w:cs="Arial"/>
          <w:color w:val="000000"/>
          <w:sz w:val="20"/>
          <w:szCs w:val="20"/>
          <w:shd w:val="clear" w:color="auto" w:fill="FFFFFF"/>
        </w:rPr>
        <w:t xml:space="preserve">s siguientes </w:t>
      </w:r>
      <w:r w:rsidR="00AD52FC" w:rsidRPr="00C36657">
        <w:rPr>
          <w:rStyle w:val="eop"/>
          <w:rFonts w:ascii="Verdana" w:hAnsi="Verdana" w:cs="Arial"/>
          <w:color w:val="000000"/>
          <w:sz w:val="20"/>
          <w:szCs w:val="20"/>
          <w:shd w:val="clear" w:color="auto" w:fill="FFFFFF"/>
        </w:rPr>
        <w:t>seccione</w:t>
      </w:r>
      <w:r w:rsidRPr="00C36657">
        <w:rPr>
          <w:rStyle w:val="eop"/>
          <w:rFonts w:ascii="Verdana" w:hAnsi="Verdana" w:cs="Arial"/>
          <w:color w:val="000000"/>
          <w:sz w:val="20"/>
          <w:szCs w:val="20"/>
          <w:shd w:val="clear" w:color="auto" w:fill="FFFFFF"/>
        </w:rPr>
        <w:t>s:</w:t>
      </w:r>
    </w:p>
    <w:p w14:paraId="6B506CD2" w14:textId="77777777" w:rsidR="00D53C43" w:rsidRPr="00C36657" w:rsidRDefault="00D53C43" w:rsidP="00D53C43">
      <w:pPr>
        <w:jc w:val="both"/>
        <w:rPr>
          <w:rStyle w:val="eop"/>
          <w:rFonts w:ascii="Verdana" w:hAnsi="Verdana" w:cs="Arial"/>
          <w:color w:val="000000"/>
          <w:sz w:val="20"/>
          <w:szCs w:val="20"/>
          <w:shd w:val="clear" w:color="auto" w:fill="FFFFFF"/>
        </w:rPr>
      </w:pPr>
    </w:p>
    <w:p w14:paraId="30E22742" w14:textId="77777777" w:rsidR="00F101A2" w:rsidRPr="00C36657" w:rsidRDefault="00D53C43" w:rsidP="00F101A2">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Resumen y conclusiones</w:t>
      </w:r>
    </w:p>
    <w:p w14:paraId="4060338F" w14:textId="77777777" w:rsidR="00F101A2" w:rsidRPr="00C36657" w:rsidRDefault="00F101A2" w:rsidP="00F101A2">
      <w:pPr>
        <w:pStyle w:val="ListParagraph"/>
        <w:ind w:left="851"/>
        <w:jc w:val="both"/>
        <w:rPr>
          <w:rStyle w:val="eop"/>
          <w:rFonts w:ascii="Verdana" w:hAnsi="Verdana" w:cs="Arial"/>
          <w:color w:val="000000"/>
          <w:sz w:val="20"/>
          <w:szCs w:val="20"/>
          <w:shd w:val="clear" w:color="auto" w:fill="FFFFFF"/>
        </w:rPr>
      </w:pPr>
    </w:p>
    <w:p w14:paraId="0DEDB1B1" w14:textId="6F08D1A9" w:rsidR="00F101A2" w:rsidRPr="00C36657" w:rsidRDefault="00F101A2" w:rsidP="00F101A2">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Estrategia, plan de negocio a mediano plazo y MAR</w:t>
      </w:r>
    </w:p>
    <w:p w14:paraId="70EDF980" w14:textId="77777777" w:rsidR="00D53C43" w:rsidRPr="00C36657" w:rsidRDefault="00D53C43" w:rsidP="00AD52FC">
      <w:pPr>
        <w:pStyle w:val="ListParagraph"/>
        <w:ind w:left="851" w:hanging="284"/>
        <w:rPr>
          <w:rStyle w:val="eop"/>
          <w:rFonts w:ascii="Verdana" w:hAnsi="Verdana" w:cs="Arial"/>
          <w:color w:val="000000"/>
          <w:sz w:val="20"/>
          <w:szCs w:val="20"/>
          <w:shd w:val="clear" w:color="auto" w:fill="FFFFFF"/>
        </w:rPr>
      </w:pPr>
    </w:p>
    <w:p w14:paraId="1DDDC747" w14:textId="77777777" w:rsidR="000F286C" w:rsidRPr="00C36657" w:rsidRDefault="006D4BBF" w:rsidP="000F286C">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E</w:t>
      </w:r>
      <w:r w:rsidR="002C7FF4" w:rsidRPr="00C36657">
        <w:rPr>
          <w:rStyle w:val="eop"/>
          <w:rFonts w:ascii="Verdana" w:hAnsi="Verdana" w:cs="Arial"/>
          <w:color w:val="000000"/>
          <w:sz w:val="20"/>
          <w:szCs w:val="20"/>
          <w:shd w:val="clear" w:color="auto" w:fill="FFFFFF"/>
        </w:rPr>
        <w:t xml:space="preserve">structura de gobierno </w:t>
      </w:r>
      <w:r w:rsidR="00850734" w:rsidRPr="00C36657">
        <w:rPr>
          <w:rStyle w:val="eop"/>
          <w:rFonts w:ascii="Verdana" w:hAnsi="Verdana" w:cs="Arial"/>
          <w:color w:val="000000"/>
          <w:sz w:val="20"/>
          <w:szCs w:val="20"/>
          <w:shd w:val="clear" w:color="auto" w:fill="FFFFFF"/>
        </w:rPr>
        <w:t xml:space="preserve">y </w:t>
      </w:r>
      <w:r w:rsidR="00600186" w:rsidRPr="00C36657">
        <w:rPr>
          <w:rStyle w:val="eop"/>
          <w:rFonts w:ascii="Verdana" w:hAnsi="Verdana" w:cs="Arial"/>
          <w:color w:val="000000"/>
          <w:sz w:val="20"/>
          <w:szCs w:val="20"/>
          <w:shd w:val="clear" w:color="auto" w:fill="FFFFFF"/>
        </w:rPr>
        <w:t xml:space="preserve">sistema </w:t>
      </w:r>
      <w:r w:rsidR="0002798D" w:rsidRPr="00C36657">
        <w:rPr>
          <w:rStyle w:val="eop"/>
          <w:rFonts w:ascii="Verdana" w:hAnsi="Verdana" w:cs="Arial"/>
          <w:color w:val="000000"/>
          <w:sz w:val="20"/>
          <w:szCs w:val="20"/>
          <w:shd w:val="clear" w:color="auto" w:fill="FFFFFF"/>
        </w:rPr>
        <w:t xml:space="preserve">de </w:t>
      </w:r>
      <w:r w:rsidR="002C7FF4" w:rsidRPr="00C36657">
        <w:rPr>
          <w:rStyle w:val="eop"/>
          <w:rFonts w:ascii="Verdana" w:hAnsi="Verdana" w:cs="Arial"/>
          <w:color w:val="000000"/>
          <w:sz w:val="20"/>
          <w:szCs w:val="20"/>
          <w:shd w:val="clear" w:color="auto" w:fill="FFFFFF"/>
        </w:rPr>
        <w:t xml:space="preserve">gestión de </w:t>
      </w:r>
      <w:r w:rsidR="00F5677C" w:rsidRPr="00C36657">
        <w:rPr>
          <w:rStyle w:val="eop"/>
          <w:rFonts w:ascii="Verdana" w:hAnsi="Verdana" w:cs="Arial"/>
          <w:color w:val="000000"/>
          <w:sz w:val="20"/>
          <w:szCs w:val="20"/>
          <w:shd w:val="clear" w:color="auto" w:fill="FFFFFF"/>
        </w:rPr>
        <w:t>los</w:t>
      </w:r>
      <w:r w:rsidR="002C7FF4" w:rsidRPr="00C36657">
        <w:rPr>
          <w:rStyle w:val="eop"/>
          <w:rFonts w:ascii="Verdana" w:hAnsi="Verdana" w:cs="Arial"/>
          <w:color w:val="000000"/>
          <w:sz w:val="20"/>
          <w:szCs w:val="20"/>
          <w:shd w:val="clear" w:color="auto" w:fill="FFFFFF"/>
        </w:rPr>
        <w:t xml:space="preserve"> riesgos</w:t>
      </w:r>
    </w:p>
    <w:p w14:paraId="6032B4ED" w14:textId="77777777" w:rsidR="000F286C" w:rsidRPr="00C36657" w:rsidRDefault="000F286C" w:rsidP="000F286C">
      <w:pPr>
        <w:pStyle w:val="ListParagraph"/>
        <w:rPr>
          <w:rFonts w:ascii="Verdana" w:hAnsi="Verdana" w:cs="Arial"/>
          <w:sz w:val="20"/>
          <w:szCs w:val="20"/>
        </w:rPr>
      </w:pPr>
    </w:p>
    <w:p w14:paraId="5FFA031B" w14:textId="101C0BD1" w:rsidR="000F286C" w:rsidRPr="00C36657" w:rsidRDefault="000F286C" w:rsidP="000F286C">
      <w:pPr>
        <w:pStyle w:val="ListParagraph"/>
        <w:numPr>
          <w:ilvl w:val="0"/>
          <w:numId w:val="28"/>
        </w:numPr>
        <w:ind w:left="851" w:hanging="284"/>
        <w:jc w:val="both"/>
        <w:rPr>
          <w:rFonts w:ascii="Verdana" w:hAnsi="Verdana" w:cs="Arial"/>
          <w:color w:val="000000"/>
          <w:sz w:val="20"/>
          <w:szCs w:val="20"/>
          <w:shd w:val="clear" w:color="auto" w:fill="FFFFFF"/>
        </w:rPr>
      </w:pPr>
      <w:r w:rsidRPr="00C36657">
        <w:rPr>
          <w:rFonts w:ascii="Verdana" w:hAnsi="Verdana" w:cs="Arial"/>
          <w:sz w:val="20"/>
          <w:szCs w:val="20"/>
        </w:rPr>
        <w:t xml:space="preserve">Pruebas de estrés, pruebas de resistencia y pruebas de resistencia inversa </w:t>
      </w:r>
      <w:r w:rsidR="00EF26D3" w:rsidRPr="00C36657">
        <w:rPr>
          <w:rFonts w:ascii="Verdana" w:hAnsi="Verdana" w:cs="Arial"/>
          <w:sz w:val="20"/>
          <w:szCs w:val="20"/>
        </w:rPr>
        <w:t>para el</w:t>
      </w:r>
      <w:r w:rsidRPr="00C36657">
        <w:rPr>
          <w:rFonts w:ascii="Verdana" w:hAnsi="Verdana" w:cs="Arial"/>
          <w:sz w:val="20"/>
          <w:szCs w:val="20"/>
        </w:rPr>
        <w:t xml:space="preserve"> PAC y el PAL</w:t>
      </w:r>
    </w:p>
    <w:p w14:paraId="53D94279" w14:textId="77777777" w:rsidR="00D53C43" w:rsidRPr="00C36657" w:rsidRDefault="00D53C43" w:rsidP="00AD52FC">
      <w:pPr>
        <w:pStyle w:val="ListParagraph"/>
        <w:ind w:left="851" w:hanging="284"/>
        <w:rPr>
          <w:rStyle w:val="eop"/>
          <w:rFonts w:ascii="Verdana" w:hAnsi="Verdana" w:cs="Arial"/>
          <w:color w:val="000000"/>
          <w:sz w:val="20"/>
          <w:szCs w:val="20"/>
          <w:shd w:val="clear" w:color="auto" w:fill="FFFFFF"/>
        </w:rPr>
      </w:pPr>
    </w:p>
    <w:p w14:paraId="418034BF" w14:textId="454023FD" w:rsidR="007C3AFA" w:rsidRPr="00C36657" w:rsidRDefault="00D77B59" w:rsidP="00AD52FC">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Estructura de datos y sistemas TI</w:t>
      </w:r>
    </w:p>
    <w:p w14:paraId="6E74617F" w14:textId="77777777" w:rsidR="007C3AFA" w:rsidRPr="00C36657" w:rsidRDefault="007C3AFA" w:rsidP="007C3AFA">
      <w:pPr>
        <w:pStyle w:val="ListParagraph"/>
        <w:rPr>
          <w:rStyle w:val="eop"/>
          <w:rFonts w:ascii="Verdana" w:hAnsi="Verdana" w:cs="Arial"/>
          <w:color w:val="000000"/>
          <w:sz w:val="20"/>
          <w:szCs w:val="20"/>
          <w:shd w:val="clear" w:color="auto" w:fill="FFFFFF"/>
        </w:rPr>
      </w:pPr>
    </w:p>
    <w:p w14:paraId="48A3ED73" w14:textId="0F4A63B9" w:rsidR="00D53C43" w:rsidRPr="00C36657" w:rsidRDefault="00D53C43" w:rsidP="00AD52FC">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Autoevaluación de capital</w:t>
      </w:r>
    </w:p>
    <w:p w14:paraId="33E751AD" w14:textId="77777777" w:rsidR="001100C0" w:rsidRPr="00C36657" w:rsidRDefault="001100C0" w:rsidP="00AD52FC">
      <w:pPr>
        <w:pStyle w:val="ListParagraph"/>
        <w:ind w:left="851"/>
        <w:rPr>
          <w:rStyle w:val="eop"/>
          <w:rFonts w:ascii="Verdana" w:hAnsi="Verdana" w:cs="Arial"/>
          <w:color w:val="000000"/>
          <w:sz w:val="20"/>
          <w:szCs w:val="20"/>
          <w:shd w:val="clear" w:color="auto" w:fill="FFFFFF"/>
        </w:rPr>
      </w:pPr>
    </w:p>
    <w:p w14:paraId="5D5E2CF4" w14:textId="42E6FC0A" w:rsidR="00AD52FC" w:rsidRPr="00C36657" w:rsidRDefault="001100C0" w:rsidP="000B331F">
      <w:pPr>
        <w:pStyle w:val="ListParagraph"/>
        <w:numPr>
          <w:ilvl w:val="1"/>
          <w:numId w:val="44"/>
        </w:numPr>
        <w:ind w:left="1276" w:hanging="425"/>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Identificación y medición de los riesgos, y cuantificación del capital necesario para</w:t>
      </w:r>
      <w:r w:rsidR="00AD52FC" w:rsidRPr="00C36657">
        <w:rPr>
          <w:rStyle w:val="eop"/>
          <w:rFonts w:ascii="Verdana" w:hAnsi="Verdana" w:cs="Arial"/>
          <w:color w:val="000000"/>
          <w:sz w:val="20"/>
          <w:szCs w:val="20"/>
          <w:shd w:val="clear" w:color="auto" w:fill="FFFFFF"/>
        </w:rPr>
        <w:t xml:space="preserve"> </w:t>
      </w:r>
      <w:r w:rsidRPr="00C36657">
        <w:rPr>
          <w:rStyle w:val="eop"/>
          <w:rFonts w:ascii="Verdana" w:hAnsi="Verdana" w:cs="Arial"/>
          <w:color w:val="000000"/>
          <w:sz w:val="20"/>
          <w:szCs w:val="20"/>
          <w:shd w:val="clear" w:color="auto" w:fill="FFFFFF"/>
        </w:rPr>
        <w:t>cubrirlos</w:t>
      </w:r>
    </w:p>
    <w:p w14:paraId="2A990A4E" w14:textId="77777777" w:rsidR="00AA79D3" w:rsidRPr="00C36657" w:rsidRDefault="00566539" w:rsidP="00AA79D3">
      <w:pPr>
        <w:pStyle w:val="ListParagraph"/>
        <w:numPr>
          <w:ilvl w:val="1"/>
          <w:numId w:val="44"/>
        </w:numPr>
        <w:ind w:left="1276" w:hanging="425"/>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Agregación de las necesidades de capital</w:t>
      </w:r>
    </w:p>
    <w:p w14:paraId="3177C488" w14:textId="72F7E1A9" w:rsidR="00AA79D3" w:rsidRPr="00C36657" w:rsidRDefault="00AA79D3" w:rsidP="00AA79D3">
      <w:pPr>
        <w:pStyle w:val="ListParagraph"/>
        <w:numPr>
          <w:ilvl w:val="1"/>
          <w:numId w:val="44"/>
        </w:numPr>
        <w:ind w:left="1276" w:hanging="425"/>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Planificación de capital</w:t>
      </w:r>
    </w:p>
    <w:p w14:paraId="1AF8B4F5" w14:textId="77777777" w:rsidR="00D53C43" w:rsidRPr="00C36657" w:rsidRDefault="00D53C43" w:rsidP="00AD52FC">
      <w:pPr>
        <w:pStyle w:val="ListParagraph"/>
        <w:ind w:left="851" w:hanging="284"/>
        <w:rPr>
          <w:rStyle w:val="eop"/>
          <w:rFonts w:ascii="Verdana" w:hAnsi="Verdana" w:cs="Arial"/>
          <w:color w:val="000000"/>
          <w:sz w:val="20"/>
          <w:szCs w:val="20"/>
          <w:shd w:val="clear" w:color="auto" w:fill="FFFFFF"/>
        </w:rPr>
      </w:pPr>
    </w:p>
    <w:p w14:paraId="33E78B80" w14:textId="70EB4071" w:rsidR="002E1783" w:rsidRPr="00C36657" w:rsidRDefault="00B25BD9" w:rsidP="00AD52FC">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Autoevaluación de liquidez</w:t>
      </w:r>
    </w:p>
    <w:p w14:paraId="7A354716" w14:textId="77777777" w:rsidR="00B25BD9" w:rsidRPr="00C36657" w:rsidRDefault="00B25BD9" w:rsidP="00B25BD9">
      <w:pPr>
        <w:pStyle w:val="ListParagraph"/>
        <w:ind w:left="851"/>
        <w:jc w:val="both"/>
        <w:rPr>
          <w:rStyle w:val="eop"/>
          <w:rFonts w:ascii="Verdana" w:hAnsi="Verdana" w:cs="Arial"/>
          <w:color w:val="000000"/>
          <w:sz w:val="20"/>
          <w:szCs w:val="20"/>
          <w:shd w:val="clear" w:color="auto" w:fill="FFFFFF"/>
        </w:rPr>
      </w:pPr>
    </w:p>
    <w:p w14:paraId="547CBFE5" w14:textId="22FBEFC1" w:rsidR="00D53C43" w:rsidRPr="00C36657" w:rsidRDefault="00D53C43" w:rsidP="00AD52FC">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Programa de actuación futura</w:t>
      </w:r>
    </w:p>
    <w:p w14:paraId="50DA8736" w14:textId="77777777" w:rsidR="00D53C43" w:rsidRPr="00C36657" w:rsidRDefault="00D53C43" w:rsidP="00AD52FC">
      <w:pPr>
        <w:pStyle w:val="ListParagraph"/>
        <w:ind w:left="851" w:hanging="284"/>
        <w:rPr>
          <w:rStyle w:val="eop"/>
          <w:rFonts w:ascii="Verdana" w:hAnsi="Verdana" w:cs="Arial"/>
          <w:color w:val="000000"/>
          <w:sz w:val="20"/>
          <w:szCs w:val="20"/>
          <w:shd w:val="clear" w:color="auto" w:fill="FFFFFF"/>
        </w:rPr>
      </w:pPr>
    </w:p>
    <w:p w14:paraId="7E89F436" w14:textId="36297B48" w:rsidR="00D53C43" w:rsidRPr="00C36657" w:rsidRDefault="007379F6" w:rsidP="00AD52FC">
      <w:pPr>
        <w:pStyle w:val="ListParagraph"/>
        <w:numPr>
          <w:ilvl w:val="0"/>
          <w:numId w:val="28"/>
        </w:numPr>
        <w:ind w:left="851" w:hanging="284"/>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Elemento</w:t>
      </w:r>
      <w:r w:rsidR="00D53C43" w:rsidRPr="00C36657">
        <w:rPr>
          <w:rStyle w:val="eop"/>
          <w:rFonts w:ascii="Verdana" w:hAnsi="Verdana" w:cs="Arial"/>
          <w:color w:val="000000"/>
          <w:sz w:val="20"/>
          <w:szCs w:val="20"/>
          <w:shd w:val="clear" w:color="auto" w:fill="FFFFFF"/>
        </w:rPr>
        <w:t>s</w:t>
      </w:r>
      <w:r w:rsidRPr="00C36657">
        <w:rPr>
          <w:rStyle w:val="eop"/>
          <w:rFonts w:ascii="Verdana" w:hAnsi="Verdana" w:cs="Arial"/>
          <w:color w:val="000000"/>
          <w:sz w:val="20"/>
          <w:szCs w:val="20"/>
          <w:shd w:val="clear" w:color="auto" w:fill="FFFFFF"/>
        </w:rPr>
        <w:t xml:space="preserve"> adicionales</w:t>
      </w:r>
    </w:p>
    <w:p w14:paraId="5F4DBEBF" w14:textId="449B8A64" w:rsidR="00D53C43" w:rsidRPr="00C36657" w:rsidRDefault="00D53C43" w:rsidP="00000CEF">
      <w:pPr>
        <w:jc w:val="both"/>
        <w:rPr>
          <w:rStyle w:val="eop"/>
          <w:rFonts w:ascii="Verdana" w:hAnsi="Verdana" w:cs="Arial"/>
          <w:color w:val="000000"/>
          <w:sz w:val="20"/>
          <w:szCs w:val="20"/>
          <w:shd w:val="clear" w:color="auto" w:fill="FFFFFF"/>
        </w:rPr>
      </w:pPr>
    </w:p>
    <w:p w14:paraId="1D8F2B07" w14:textId="5770C9A5" w:rsidR="00144C15" w:rsidRPr="00C36657" w:rsidRDefault="00CB163C" w:rsidP="00144C15">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El</w:t>
      </w:r>
      <w:r w:rsidR="00144C15" w:rsidRPr="00C36657">
        <w:rPr>
          <w:rStyle w:val="eop"/>
          <w:rFonts w:ascii="Verdana" w:hAnsi="Verdana" w:cs="Arial"/>
          <w:color w:val="000000"/>
          <w:sz w:val="20"/>
          <w:szCs w:val="20"/>
          <w:shd w:val="clear" w:color="auto" w:fill="FFFFFF"/>
        </w:rPr>
        <w:t xml:space="preserve"> IAC</w:t>
      </w:r>
      <w:r w:rsidR="001C3656" w:rsidRPr="00C36657">
        <w:rPr>
          <w:rStyle w:val="eop"/>
          <w:rFonts w:ascii="Verdana" w:hAnsi="Verdana" w:cs="Arial"/>
          <w:color w:val="000000"/>
          <w:sz w:val="20"/>
          <w:szCs w:val="20"/>
          <w:shd w:val="clear" w:color="auto" w:fill="FFFFFF"/>
        </w:rPr>
        <w:t>L</w:t>
      </w:r>
      <w:r w:rsidR="00144C15" w:rsidRPr="00C36657">
        <w:rPr>
          <w:rStyle w:val="eop"/>
          <w:rFonts w:ascii="Verdana" w:hAnsi="Verdana" w:cs="Arial"/>
          <w:color w:val="000000"/>
          <w:sz w:val="20"/>
          <w:szCs w:val="20"/>
          <w:shd w:val="clear" w:color="auto" w:fill="FFFFFF"/>
        </w:rPr>
        <w:t xml:space="preserve"> </w:t>
      </w:r>
      <w:r w:rsidRPr="00C36657">
        <w:rPr>
          <w:rStyle w:val="eop"/>
          <w:rFonts w:ascii="Verdana" w:hAnsi="Verdana" w:cs="Arial"/>
          <w:color w:val="000000"/>
          <w:sz w:val="20"/>
          <w:szCs w:val="20"/>
          <w:shd w:val="clear" w:color="auto" w:fill="FFFFFF"/>
        </w:rPr>
        <w:t xml:space="preserve">se debe ajustar a las </w:t>
      </w:r>
      <w:r w:rsidR="00144C15" w:rsidRPr="00C36657">
        <w:rPr>
          <w:rStyle w:val="eop"/>
          <w:rFonts w:ascii="Verdana" w:hAnsi="Verdana" w:cs="Arial"/>
          <w:color w:val="000000"/>
          <w:sz w:val="20"/>
          <w:szCs w:val="20"/>
          <w:shd w:val="clear" w:color="auto" w:fill="FFFFFF"/>
        </w:rPr>
        <w:t>necesidades y circunstancias</w:t>
      </w:r>
      <w:r w:rsidR="00DD428E" w:rsidRPr="00C36657">
        <w:rPr>
          <w:rStyle w:val="eop"/>
          <w:rFonts w:ascii="Verdana" w:hAnsi="Verdana" w:cs="Arial"/>
          <w:color w:val="000000"/>
          <w:sz w:val="20"/>
          <w:szCs w:val="20"/>
          <w:shd w:val="clear" w:color="auto" w:fill="FFFFFF"/>
        </w:rPr>
        <w:t xml:space="preserve"> de cada entidad</w:t>
      </w:r>
      <w:r w:rsidR="00144C15" w:rsidRPr="00C36657">
        <w:rPr>
          <w:rStyle w:val="eop"/>
          <w:rFonts w:ascii="Verdana" w:hAnsi="Verdana" w:cs="Arial"/>
          <w:color w:val="000000"/>
          <w:sz w:val="20"/>
          <w:szCs w:val="20"/>
          <w:shd w:val="clear" w:color="auto" w:fill="FFFFFF"/>
        </w:rPr>
        <w:t xml:space="preserve">, </w:t>
      </w:r>
      <w:r w:rsidR="00D37CFD" w:rsidRPr="00C36657">
        <w:rPr>
          <w:rStyle w:val="eop"/>
          <w:rFonts w:ascii="Verdana" w:hAnsi="Verdana" w:cs="Arial"/>
          <w:color w:val="000000"/>
          <w:sz w:val="20"/>
          <w:szCs w:val="20"/>
          <w:shd w:val="clear" w:color="auto" w:fill="FFFFFF"/>
        </w:rPr>
        <w:t xml:space="preserve">de forma que haga énfasis en los riesgos </w:t>
      </w:r>
      <w:r w:rsidR="00FB0CCC" w:rsidRPr="00C36657">
        <w:rPr>
          <w:rStyle w:val="eop"/>
          <w:rFonts w:ascii="Verdana" w:hAnsi="Verdana" w:cs="Arial"/>
          <w:color w:val="000000"/>
          <w:sz w:val="20"/>
          <w:szCs w:val="20"/>
          <w:shd w:val="clear" w:color="auto" w:fill="FFFFFF"/>
        </w:rPr>
        <w:t xml:space="preserve">materiales </w:t>
      </w:r>
      <w:r w:rsidR="00D37CFD" w:rsidRPr="00C36657">
        <w:rPr>
          <w:rStyle w:val="eop"/>
          <w:rFonts w:ascii="Verdana" w:hAnsi="Verdana" w:cs="Arial"/>
          <w:color w:val="000000"/>
          <w:sz w:val="20"/>
          <w:szCs w:val="20"/>
          <w:shd w:val="clear" w:color="auto" w:fill="FFFFFF"/>
        </w:rPr>
        <w:t xml:space="preserve">en función de su </w:t>
      </w:r>
      <w:r w:rsidR="00DF762D" w:rsidRPr="00C36657">
        <w:rPr>
          <w:rStyle w:val="eop"/>
          <w:rFonts w:ascii="Verdana" w:hAnsi="Verdana" w:cs="Arial"/>
          <w:color w:val="000000"/>
          <w:sz w:val="20"/>
          <w:szCs w:val="20"/>
          <w:shd w:val="clear" w:color="auto" w:fill="FFFFFF"/>
        </w:rPr>
        <w:t xml:space="preserve">plan </w:t>
      </w:r>
      <w:r w:rsidR="00D37CFD" w:rsidRPr="00C36657">
        <w:rPr>
          <w:rStyle w:val="eop"/>
          <w:rFonts w:ascii="Verdana" w:hAnsi="Verdana" w:cs="Arial"/>
          <w:color w:val="000000"/>
          <w:sz w:val="20"/>
          <w:szCs w:val="20"/>
          <w:shd w:val="clear" w:color="auto" w:fill="FFFFFF"/>
        </w:rPr>
        <w:t xml:space="preserve">de negocio y </w:t>
      </w:r>
      <w:r w:rsidR="00951949" w:rsidRPr="00C36657">
        <w:rPr>
          <w:rStyle w:val="eop"/>
          <w:rFonts w:ascii="Verdana" w:hAnsi="Verdana" w:cs="Arial"/>
          <w:color w:val="000000"/>
          <w:sz w:val="20"/>
          <w:szCs w:val="20"/>
          <w:shd w:val="clear" w:color="auto" w:fill="FFFFFF"/>
        </w:rPr>
        <w:t xml:space="preserve">del </w:t>
      </w:r>
      <w:r w:rsidR="005A6ABC" w:rsidRPr="00C36657">
        <w:rPr>
          <w:rStyle w:val="eop"/>
          <w:rFonts w:ascii="Verdana" w:hAnsi="Verdana" w:cs="Arial"/>
          <w:color w:val="000000"/>
          <w:sz w:val="20"/>
          <w:szCs w:val="20"/>
          <w:shd w:val="clear" w:color="auto" w:fill="FFFFFF"/>
        </w:rPr>
        <w:t>MAR.</w:t>
      </w:r>
      <w:r w:rsidR="00D37CFD" w:rsidRPr="00C36657">
        <w:rPr>
          <w:rStyle w:val="eop"/>
          <w:rFonts w:ascii="Verdana" w:hAnsi="Verdana" w:cs="Arial"/>
          <w:color w:val="000000"/>
          <w:sz w:val="20"/>
          <w:szCs w:val="20"/>
          <w:shd w:val="clear" w:color="auto" w:fill="FFFFFF"/>
        </w:rPr>
        <w:t xml:space="preserve"> </w:t>
      </w:r>
    </w:p>
    <w:p w14:paraId="7CE32E3C" w14:textId="77777777" w:rsidR="00D37CFD" w:rsidRPr="00C36657" w:rsidRDefault="00D37CFD" w:rsidP="00144C15">
      <w:pPr>
        <w:jc w:val="both"/>
        <w:rPr>
          <w:rStyle w:val="eop"/>
          <w:rFonts w:ascii="Verdana" w:hAnsi="Verdana" w:cs="Arial"/>
          <w:color w:val="000000"/>
          <w:sz w:val="20"/>
          <w:szCs w:val="20"/>
          <w:shd w:val="clear" w:color="auto" w:fill="FFFFFF"/>
        </w:rPr>
      </w:pPr>
    </w:p>
    <w:p w14:paraId="2A2996B3" w14:textId="31CC5A8F" w:rsidR="00531866" w:rsidRPr="00C36657" w:rsidRDefault="00144C15" w:rsidP="00144C15">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 xml:space="preserve">El </w:t>
      </w:r>
      <w:r w:rsidR="00D37CFD" w:rsidRPr="00C36657">
        <w:rPr>
          <w:rStyle w:val="eop"/>
          <w:rFonts w:ascii="Verdana" w:hAnsi="Verdana" w:cs="Arial"/>
          <w:color w:val="000000"/>
          <w:sz w:val="20"/>
          <w:szCs w:val="20"/>
          <w:shd w:val="clear" w:color="auto" w:fill="FFFFFF"/>
        </w:rPr>
        <w:t>IAC</w:t>
      </w:r>
      <w:r w:rsidR="00951949" w:rsidRPr="00C36657">
        <w:rPr>
          <w:rStyle w:val="eop"/>
          <w:rFonts w:ascii="Verdana" w:hAnsi="Verdana" w:cs="Arial"/>
          <w:color w:val="000000"/>
          <w:sz w:val="20"/>
          <w:szCs w:val="20"/>
          <w:shd w:val="clear" w:color="auto" w:fill="FFFFFF"/>
        </w:rPr>
        <w:t>L</w:t>
      </w:r>
      <w:r w:rsidR="00D37CFD" w:rsidRPr="00C36657">
        <w:rPr>
          <w:rStyle w:val="eop"/>
          <w:rFonts w:ascii="Verdana" w:hAnsi="Verdana" w:cs="Arial"/>
          <w:color w:val="000000"/>
          <w:sz w:val="20"/>
          <w:szCs w:val="20"/>
          <w:shd w:val="clear" w:color="auto" w:fill="FFFFFF"/>
        </w:rPr>
        <w:t xml:space="preserve"> debe </w:t>
      </w:r>
      <w:r w:rsidRPr="00C36657">
        <w:rPr>
          <w:rStyle w:val="eop"/>
          <w:rFonts w:ascii="Verdana" w:hAnsi="Verdana" w:cs="Arial"/>
          <w:color w:val="000000"/>
          <w:sz w:val="20"/>
          <w:szCs w:val="20"/>
          <w:shd w:val="clear" w:color="auto" w:fill="FFFFFF"/>
        </w:rPr>
        <w:t>ser</w:t>
      </w:r>
      <w:r w:rsidR="00D37CFD" w:rsidRPr="00C36657">
        <w:rPr>
          <w:rStyle w:val="eop"/>
          <w:rFonts w:ascii="Verdana" w:hAnsi="Verdana" w:cs="Arial"/>
          <w:color w:val="000000"/>
          <w:sz w:val="20"/>
          <w:szCs w:val="20"/>
          <w:shd w:val="clear" w:color="auto" w:fill="FFFFFF"/>
        </w:rPr>
        <w:t xml:space="preserve"> construido de forma clara, con </w:t>
      </w:r>
      <w:r w:rsidR="0012538D" w:rsidRPr="00C36657">
        <w:rPr>
          <w:rStyle w:val="eop"/>
          <w:rFonts w:ascii="Verdana" w:hAnsi="Verdana" w:cs="Arial"/>
          <w:color w:val="000000"/>
          <w:sz w:val="20"/>
          <w:szCs w:val="20"/>
          <w:shd w:val="clear" w:color="auto" w:fill="FFFFFF"/>
        </w:rPr>
        <w:t>insumos</w:t>
      </w:r>
      <w:r w:rsidR="00D37CFD" w:rsidRPr="00C36657">
        <w:rPr>
          <w:rStyle w:val="eop"/>
          <w:rFonts w:ascii="Verdana" w:hAnsi="Verdana" w:cs="Arial"/>
          <w:color w:val="000000"/>
          <w:sz w:val="20"/>
          <w:szCs w:val="20"/>
          <w:shd w:val="clear" w:color="auto" w:fill="FFFFFF"/>
        </w:rPr>
        <w:t xml:space="preserve"> tanto cuantitativ</w:t>
      </w:r>
      <w:r w:rsidR="0012538D" w:rsidRPr="00C36657">
        <w:rPr>
          <w:rStyle w:val="eop"/>
          <w:rFonts w:ascii="Verdana" w:hAnsi="Verdana" w:cs="Arial"/>
          <w:color w:val="000000"/>
          <w:sz w:val="20"/>
          <w:szCs w:val="20"/>
          <w:shd w:val="clear" w:color="auto" w:fill="FFFFFF"/>
        </w:rPr>
        <w:t>o</w:t>
      </w:r>
      <w:r w:rsidR="00D37CFD" w:rsidRPr="00C36657">
        <w:rPr>
          <w:rStyle w:val="eop"/>
          <w:rFonts w:ascii="Verdana" w:hAnsi="Verdana" w:cs="Arial"/>
          <w:color w:val="000000"/>
          <w:sz w:val="20"/>
          <w:szCs w:val="20"/>
          <w:shd w:val="clear" w:color="auto" w:fill="FFFFFF"/>
        </w:rPr>
        <w:t>s como cualitativ</w:t>
      </w:r>
      <w:r w:rsidR="0012538D" w:rsidRPr="00C36657">
        <w:rPr>
          <w:rStyle w:val="eop"/>
          <w:rFonts w:ascii="Verdana" w:hAnsi="Verdana" w:cs="Arial"/>
          <w:color w:val="000000"/>
          <w:sz w:val="20"/>
          <w:szCs w:val="20"/>
          <w:shd w:val="clear" w:color="auto" w:fill="FFFFFF"/>
        </w:rPr>
        <w:t>o</w:t>
      </w:r>
      <w:r w:rsidR="00D37CFD" w:rsidRPr="00C36657">
        <w:rPr>
          <w:rStyle w:val="eop"/>
          <w:rFonts w:ascii="Verdana" w:hAnsi="Verdana" w:cs="Arial"/>
          <w:color w:val="000000"/>
          <w:sz w:val="20"/>
          <w:szCs w:val="20"/>
          <w:shd w:val="clear" w:color="auto" w:fill="FFFFFF"/>
        </w:rPr>
        <w:t>s</w:t>
      </w:r>
      <w:r w:rsidR="003056BC" w:rsidRPr="00C36657">
        <w:rPr>
          <w:rStyle w:val="eop"/>
          <w:rFonts w:ascii="Verdana" w:hAnsi="Verdana" w:cs="Arial"/>
          <w:color w:val="000000"/>
          <w:sz w:val="20"/>
          <w:szCs w:val="20"/>
          <w:shd w:val="clear" w:color="auto" w:fill="FFFFFF"/>
        </w:rPr>
        <w:t>, internos</w:t>
      </w:r>
      <w:r w:rsidR="002F602F" w:rsidRPr="00C36657">
        <w:rPr>
          <w:rStyle w:val="eop"/>
          <w:rFonts w:ascii="Verdana" w:hAnsi="Verdana" w:cs="Arial"/>
          <w:color w:val="000000"/>
          <w:sz w:val="20"/>
          <w:szCs w:val="20"/>
          <w:shd w:val="clear" w:color="auto" w:fill="FFFFFF"/>
        </w:rPr>
        <w:t xml:space="preserve"> o</w:t>
      </w:r>
      <w:r w:rsidR="006E03C4" w:rsidRPr="00C36657">
        <w:rPr>
          <w:rStyle w:val="eop"/>
          <w:rFonts w:ascii="Verdana" w:hAnsi="Verdana" w:cs="Arial"/>
          <w:color w:val="000000"/>
          <w:sz w:val="20"/>
          <w:szCs w:val="20"/>
          <w:shd w:val="clear" w:color="auto" w:fill="FFFFFF"/>
        </w:rPr>
        <w:t xml:space="preserve"> </w:t>
      </w:r>
      <w:r w:rsidR="003056BC" w:rsidRPr="00C36657">
        <w:rPr>
          <w:rStyle w:val="eop"/>
          <w:rFonts w:ascii="Verdana" w:hAnsi="Verdana" w:cs="Arial"/>
          <w:color w:val="000000"/>
          <w:sz w:val="20"/>
          <w:szCs w:val="20"/>
          <w:shd w:val="clear" w:color="auto" w:fill="FFFFFF"/>
        </w:rPr>
        <w:t>externos</w:t>
      </w:r>
      <w:r w:rsidR="06D8304D" w:rsidRPr="00C36657">
        <w:rPr>
          <w:rStyle w:val="eop"/>
          <w:rFonts w:ascii="Verdana" w:hAnsi="Verdana" w:cs="Arial"/>
          <w:color w:val="000000"/>
          <w:sz w:val="20"/>
          <w:szCs w:val="20"/>
          <w:shd w:val="clear" w:color="auto" w:fill="FFFFFF"/>
        </w:rPr>
        <w:t>.</w:t>
      </w:r>
      <w:r w:rsidR="0063284F" w:rsidRPr="00C36657">
        <w:rPr>
          <w:rStyle w:val="eop"/>
          <w:rFonts w:ascii="Verdana" w:hAnsi="Verdana" w:cs="Arial"/>
          <w:color w:val="000000"/>
          <w:sz w:val="20"/>
          <w:szCs w:val="20"/>
          <w:shd w:val="clear" w:color="auto" w:fill="FFFFFF"/>
        </w:rPr>
        <w:t xml:space="preserve"> Adicionalmente,</w:t>
      </w:r>
      <w:r w:rsidRPr="00C36657">
        <w:rPr>
          <w:rStyle w:val="eop"/>
          <w:rFonts w:ascii="Verdana" w:hAnsi="Verdana" w:cs="Arial"/>
          <w:color w:val="000000"/>
          <w:sz w:val="20"/>
          <w:szCs w:val="20"/>
          <w:shd w:val="clear" w:color="auto" w:fill="FFFFFF"/>
        </w:rPr>
        <w:t xml:space="preserve"> </w:t>
      </w:r>
      <w:r w:rsidR="0063284F" w:rsidRPr="00C36657">
        <w:rPr>
          <w:rStyle w:val="eop"/>
          <w:rFonts w:ascii="Verdana" w:hAnsi="Verdana" w:cs="Arial"/>
          <w:color w:val="000000"/>
          <w:sz w:val="20"/>
          <w:szCs w:val="20"/>
          <w:shd w:val="clear" w:color="auto" w:fill="FFFFFF"/>
        </w:rPr>
        <w:t>e</w:t>
      </w:r>
      <w:r w:rsidR="001074EC" w:rsidRPr="00C36657">
        <w:rPr>
          <w:rStyle w:val="eop"/>
          <w:rFonts w:ascii="Verdana" w:hAnsi="Verdana" w:cs="Arial"/>
          <w:color w:val="000000"/>
          <w:sz w:val="20"/>
          <w:szCs w:val="20"/>
          <w:shd w:val="clear" w:color="auto" w:fill="FFFFFF"/>
        </w:rPr>
        <w:t>l IAC</w:t>
      </w:r>
      <w:r w:rsidR="007060C9" w:rsidRPr="00C36657">
        <w:rPr>
          <w:rStyle w:val="eop"/>
          <w:rFonts w:ascii="Verdana" w:hAnsi="Verdana" w:cs="Arial"/>
          <w:color w:val="000000"/>
          <w:sz w:val="20"/>
          <w:szCs w:val="20"/>
          <w:shd w:val="clear" w:color="auto" w:fill="FFFFFF"/>
        </w:rPr>
        <w:t>L</w:t>
      </w:r>
      <w:r w:rsidR="001074EC" w:rsidRPr="00C36657">
        <w:rPr>
          <w:rStyle w:val="eop"/>
          <w:rFonts w:ascii="Verdana" w:hAnsi="Verdana" w:cs="Arial"/>
          <w:color w:val="000000"/>
          <w:sz w:val="20"/>
          <w:szCs w:val="20"/>
          <w:shd w:val="clear" w:color="auto" w:fill="FFFFFF"/>
        </w:rPr>
        <w:t xml:space="preserve"> podrá contener referencias a otros informes o documentos que desarrollen cualquier</w:t>
      </w:r>
      <w:r w:rsidR="0009642E" w:rsidRPr="00C36657">
        <w:rPr>
          <w:rStyle w:val="eop"/>
          <w:rFonts w:ascii="Verdana" w:hAnsi="Verdana" w:cs="Arial"/>
          <w:color w:val="000000"/>
          <w:sz w:val="20"/>
          <w:szCs w:val="20"/>
          <w:shd w:val="clear" w:color="auto" w:fill="FFFFFF"/>
        </w:rPr>
        <w:t>a</w:t>
      </w:r>
      <w:r w:rsidR="001074EC" w:rsidRPr="00C36657">
        <w:rPr>
          <w:rStyle w:val="eop"/>
          <w:rFonts w:ascii="Verdana" w:hAnsi="Verdana" w:cs="Arial"/>
          <w:color w:val="000000"/>
          <w:sz w:val="20"/>
          <w:szCs w:val="20"/>
          <w:shd w:val="clear" w:color="auto" w:fill="FFFFFF"/>
        </w:rPr>
        <w:t xml:space="preserve"> de </w:t>
      </w:r>
      <w:r w:rsidR="00505CB9" w:rsidRPr="00C36657">
        <w:rPr>
          <w:rStyle w:val="eop"/>
          <w:rFonts w:ascii="Verdana" w:hAnsi="Verdana" w:cs="Arial"/>
          <w:color w:val="000000"/>
          <w:sz w:val="20"/>
          <w:szCs w:val="20"/>
          <w:shd w:val="clear" w:color="auto" w:fill="FFFFFF"/>
        </w:rPr>
        <w:t>sus secciones</w:t>
      </w:r>
      <w:r w:rsidR="001074EC" w:rsidRPr="00C36657">
        <w:rPr>
          <w:rStyle w:val="eop"/>
          <w:rFonts w:ascii="Verdana" w:hAnsi="Verdana" w:cs="Arial"/>
          <w:color w:val="000000"/>
          <w:sz w:val="20"/>
          <w:szCs w:val="20"/>
          <w:shd w:val="clear" w:color="auto" w:fill="FFFFFF"/>
        </w:rPr>
        <w:t>, con excepción de</w:t>
      </w:r>
      <w:r w:rsidR="007A5596" w:rsidRPr="00C36657">
        <w:rPr>
          <w:rStyle w:val="eop"/>
          <w:rFonts w:ascii="Verdana" w:hAnsi="Verdana" w:cs="Arial"/>
          <w:color w:val="000000"/>
          <w:sz w:val="20"/>
          <w:szCs w:val="20"/>
          <w:shd w:val="clear" w:color="auto" w:fill="FFFFFF"/>
        </w:rPr>
        <w:t xml:space="preserve"> la sección</w:t>
      </w:r>
      <w:r w:rsidR="001074EC" w:rsidRPr="00C36657">
        <w:rPr>
          <w:rStyle w:val="eop"/>
          <w:rFonts w:ascii="Verdana" w:hAnsi="Verdana" w:cs="Arial"/>
          <w:color w:val="000000"/>
          <w:sz w:val="20"/>
          <w:szCs w:val="20"/>
          <w:shd w:val="clear" w:color="auto" w:fill="FFFFFF"/>
        </w:rPr>
        <w:t xml:space="preserve"> 1 (Resumen y conclusiones) y </w:t>
      </w:r>
      <w:r w:rsidR="00340604">
        <w:rPr>
          <w:rStyle w:val="eop"/>
          <w:rFonts w:ascii="Verdana" w:hAnsi="Verdana" w:cs="Arial"/>
          <w:color w:val="000000"/>
          <w:sz w:val="20"/>
          <w:szCs w:val="20"/>
          <w:shd w:val="clear" w:color="auto" w:fill="FFFFFF"/>
        </w:rPr>
        <w:t>8</w:t>
      </w:r>
      <w:r w:rsidR="00FA02F1" w:rsidRPr="00C36657">
        <w:rPr>
          <w:rStyle w:val="eop"/>
          <w:rFonts w:ascii="Verdana" w:hAnsi="Verdana" w:cs="Arial"/>
          <w:color w:val="000000"/>
          <w:sz w:val="20"/>
          <w:szCs w:val="20"/>
          <w:shd w:val="clear" w:color="auto" w:fill="FFFFFF"/>
        </w:rPr>
        <w:t xml:space="preserve"> </w:t>
      </w:r>
      <w:r w:rsidR="001074EC" w:rsidRPr="00C36657">
        <w:rPr>
          <w:rStyle w:val="eop"/>
          <w:rFonts w:ascii="Verdana" w:hAnsi="Verdana" w:cs="Arial"/>
          <w:color w:val="000000"/>
          <w:sz w:val="20"/>
          <w:szCs w:val="20"/>
          <w:shd w:val="clear" w:color="auto" w:fill="FFFFFF"/>
        </w:rPr>
        <w:t xml:space="preserve">(Programa de actuación futura). </w:t>
      </w:r>
      <w:r w:rsidR="001873CF" w:rsidRPr="00C36657">
        <w:rPr>
          <w:rStyle w:val="eop"/>
          <w:rFonts w:ascii="Verdana" w:hAnsi="Verdana" w:cs="Arial"/>
          <w:color w:val="000000"/>
          <w:sz w:val="20"/>
          <w:szCs w:val="20"/>
          <w:shd w:val="clear" w:color="auto" w:fill="FFFFFF"/>
        </w:rPr>
        <w:t>Los</w:t>
      </w:r>
      <w:r w:rsidR="001074EC" w:rsidRPr="00C36657">
        <w:rPr>
          <w:rStyle w:val="eop"/>
          <w:rFonts w:ascii="Verdana" w:hAnsi="Verdana" w:cs="Arial"/>
          <w:color w:val="000000"/>
          <w:sz w:val="20"/>
          <w:szCs w:val="20"/>
          <w:shd w:val="clear" w:color="auto" w:fill="FFFFFF"/>
        </w:rPr>
        <w:t xml:space="preserve"> documentos referenciados deben estar debidamente actualizados y deben aportarse como anexos del IAC</w:t>
      </w:r>
      <w:r w:rsidR="00C82834" w:rsidRPr="00C36657">
        <w:rPr>
          <w:rStyle w:val="eop"/>
          <w:rFonts w:ascii="Verdana" w:hAnsi="Verdana" w:cs="Arial"/>
          <w:color w:val="000000"/>
          <w:sz w:val="20"/>
          <w:szCs w:val="20"/>
          <w:shd w:val="clear" w:color="auto" w:fill="FFFFFF"/>
        </w:rPr>
        <w:t>L</w:t>
      </w:r>
      <w:r w:rsidR="001074EC" w:rsidRPr="00C36657">
        <w:rPr>
          <w:rStyle w:val="eop"/>
          <w:rFonts w:ascii="Verdana" w:hAnsi="Verdana" w:cs="Arial"/>
          <w:color w:val="000000"/>
          <w:sz w:val="20"/>
          <w:szCs w:val="20"/>
          <w:shd w:val="clear" w:color="auto" w:fill="FFFFFF"/>
        </w:rPr>
        <w:t>.</w:t>
      </w:r>
      <w:r w:rsidR="0012538D" w:rsidRPr="00C36657">
        <w:rPr>
          <w:rStyle w:val="eop"/>
          <w:rFonts w:ascii="Verdana" w:hAnsi="Verdana" w:cs="Arial"/>
          <w:color w:val="000000"/>
          <w:sz w:val="20"/>
          <w:szCs w:val="20"/>
          <w:shd w:val="clear" w:color="auto" w:fill="FFFFFF"/>
        </w:rPr>
        <w:t xml:space="preserve"> L</w:t>
      </w:r>
      <w:r w:rsidRPr="00C36657">
        <w:rPr>
          <w:rStyle w:val="eop"/>
          <w:rFonts w:ascii="Verdana" w:hAnsi="Verdana" w:cs="Arial"/>
          <w:color w:val="000000"/>
          <w:sz w:val="20"/>
          <w:szCs w:val="20"/>
          <w:shd w:val="clear" w:color="auto" w:fill="FFFFFF"/>
        </w:rPr>
        <w:t>a información incluida debe</w:t>
      </w:r>
      <w:r w:rsidR="00131285" w:rsidRPr="00C36657">
        <w:rPr>
          <w:rStyle w:val="eop"/>
          <w:rFonts w:ascii="Verdana" w:hAnsi="Verdana" w:cs="Arial"/>
          <w:color w:val="000000"/>
          <w:sz w:val="20"/>
          <w:szCs w:val="20"/>
          <w:shd w:val="clear" w:color="auto" w:fill="FFFFFF"/>
        </w:rPr>
        <w:t xml:space="preserve"> </w:t>
      </w:r>
      <w:r w:rsidRPr="00C36657">
        <w:rPr>
          <w:rStyle w:val="eop"/>
          <w:rFonts w:ascii="Verdana" w:hAnsi="Verdana" w:cs="Arial"/>
          <w:color w:val="000000"/>
          <w:sz w:val="20"/>
          <w:szCs w:val="20"/>
          <w:shd w:val="clear" w:color="auto" w:fill="FFFFFF"/>
        </w:rPr>
        <w:t>responder</w:t>
      </w:r>
      <w:r w:rsidR="00133D7C" w:rsidRPr="00C36657">
        <w:rPr>
          <w:rStyle w:val="eop"/>
          <w:rFonts w:ascii="Verdana" w:hAnsi="Verdana" w:cs="Arial"/>
          <w:color w:val="000000"/>
          <w:sz w:val="20"/>
          <w:szCs w:val="20"/>
          <w:shd w:val="clear" w:color="auto" w:fill="FFFFFF"/>
        </w:rPr>
        <w:t xml:space="preserve"> </w:t>
      </w:r>
      <w:r w:rsidRPr="00C36657">
        <w:rPr>
          <w:rStyle w:val="eop"/>
          <w:rFonts w:ascii="Verdana" w:hAnsi="Verdana" w:cs="Arial"/>
          <w:color w:val="000000"/>
          <w:sz w:val="20"/>
          <w:szCs w:val="20"/>
          <w:shd w:val="clear" w:color="auto" w:fill="FFFFFF"/>
        </w:rPr>
        <w:t>al objetivo y necesidades del IAC</w:t>
      </w:r>
      <w:r w:rsidR="005052B4" w:rsidRPr="00C36657">
        <w:rPr>
          <w:rStyle w:val="eop"/>
          <w:rFonts w:ascii="Verdana" w:hAnsi="Verdana" w:cs="Arial"/>
          <w:color w:val="000000"/>
          <w:sz w:val="20"/>
          <w:szCs w:val="20"/>
          <w:shd w:val="clear" w:color="auto" w:fill="FFFFFF"/>
        </w:rPr>
        <w:t>L</w:t>
      </w:r>
      <w:r w:rsidRPr="00C36657">
        <w:rPr>
          <w:rStyle w:val="eop"/>
          <w:rFonts w:ascii="Verdana" w:hAnsi="Verdana" w:cs="Arial"/>
          <w:color w:val="000000"/>
          <w:sz w:val="20"/>
          <w:szCs w:val="20"/>
          <w:shd w:val="clear" w:color="auto" w:fill="FFFFFF"/>
        </w:rPr>
        <w:t>.</w:t>
      </w:r>
    </w:p>
    <w:p w14:paraId="61680EC3" w14:textId="77777777" w:rsidR="00531866" w:rsidRPr="00C36657" w:rsidRDefault="00531866" w:rsidP="00531866">
      <w:pPr>
        <w:jc w:val="both"/>
        <w:rPr>
          <w:rFonts w:ascii="Verdana" w:hAnsi="Verdana" w:cs="Arial"/>
          <w:sz w:val="20"/>
          <w:szCs w:val="20"/>
          <w:lang w:val="es-CO" w:eastAsia="es-CO"/>
        </w:rPr>
      </w:pPr>
    </w:p>
    <w:p w14:paraId="0748BDEF" w14:textId="55869A34" w:rsidR="007C6755" w:rsidRPr="00C36657" w:rsidRDefault="00531866" w:rsidP="004D79EA">
      <w:pPr>
        <w:pStyle w:val="ListParagraph"/>
        <w:numPr>
          <w:ilvl w:val="1"/>
          <w:numId w:val="32"/>
        </w:numPr>
        <w:ind w:left="567" w:hanging="567"/>
        <w:jc w:val="both"/>
        <w:rPr>
          <w:rFonts w:ascii="Verdana" w:hAnsi="Verdana" w:cs="Arial"/>
          <w:b/>
          <w:bCs/>
          <w:sz w:val="20"/>
          <w:szCs w:val="20"/>
        </w:rPr>
      </w:pPr>
      <w:r w:rsidRPr="00C36657">
        <w:rPr>
          <w:rStyle w:val="eop"/>
          <w:rFonts w:ascii="Verdana" w:hAnsi="Verdana" w:cs="Arial"/>
          <w:b/>
          <w:bCs/>
          <w:color w:val="000000"/>
          <w:sz w:val="20"/>
          <w:szCs w:val="20"/>
          <w:shd w:val="clear" w:color="auto" w:fill="FFFFFF"/>
        </w:rPr>
        <w:t>Resumen y conclusiones</w:t>
      </w:r>
    </w:p>
    <w:p w14:paraId="1C074AE4" w14:textId="4A1BF810" w:rsidR="007C6755" w:rsidRPr="00C36657" w:rsidRDefault="007C6755" w:rsidP="007C6755">
      <w:pPr>
        <w:jc w:val="both"/>
        <w:rPr>
          <w:rFonts w:ascii="Verdana" w:hAnsi="Verdana" w:cs="Arial"/>
          <w:sz w:val="20"/>
          <w:szCs w:val="20"/>
        </w:rPr>
      </w:pPr>
    </w:p>
    <w:p w14:paraId="277545E4" w14:textId="311A60FC" w:rsidR="00452CFC" w:rsidRPr="00C36657" w:rsidRDefault="00452CFC" w:rsidP="007C6755">
      <w:pPr>
        <w:jc w:val="both"/>
        <w:rPr>
          <w:rFonts w:ascii="Verdana" w:hAnsi="Verdana" w:cs="Arial"/>
          <w:sz w:val="20"/>
          <w:szCs w:val="20"/>
        </w:rPr>
      </w:pPr>
      <w:r w:rsidRPr="00C36657">
        <w:rPr>
          <w:rFonts w:ascii="Verdana" w:hAnsi="Verdana" w:cs="Arial"/>
          <w:sz w:val="20"/>
          <w:szCs w:val="20"/>
        </w:rPr>
        <w:t>E</w:t>
      </w:r>
      <w:r w:rsidR="00795ACB" w:rsidRPr="00C36657">
        <w:rPr>
          <w:rFonts w:ascii="Verdana" w:hAnsi="Verdana" w:cs="Arial"/>
          <w:sz w:val="20"/>
          <w:szCs w:val="20"/>
        </w:rPr>
        <w:t>sta sección</w:t>
      </w:r>
      <w:r w:rsidRPr="00C36657">
        <w:rPr>
          <w:rFonts w:ascii="Verdana" w:hAnsi="Verdana" w:cs="Arial"/>
          <w:sz w:val="20"/>
          <w:szCs w:val="20"/>
        </w:rPr>
        <w:t xml:space="preserve"> </w:t>
      </w:r>
      <w:r w:rsidR="00B43833" w:rsidRPr="00C36657">
        <w:rPr>
          <w:rFonts w:ascii="Verdana" w:hAnsi="Verdana" w:cs="Arial"/>
          <w:sz w:val="20"/>
          <w:szCs w:val="20"/>
        </w:rPr>
        <w:t>resum</w:t>
      </w:r>
      <w:r w:rsidR="3877D19F" w:rsidRPr="00C36657">
        <w:rPr>
          <w:rFonts w:ascii="Verdana" w:hAnsi="Verdana" w:cs="Arial"/>
          <w:sz w:val="20"/>
          <w:szCs w:val="20"/>
        </w:rPr>
        <w:t>e</w:t>
      </w:r>
      <w:r w:rsidRPr="00C36657">
        <w:rPr>
          <w:rFonts w:ascii="Verdana" w:hAnsi="Verdana" w:cs="Arial"/>
          <w:sz w:val="20"/>
          <w:szCs w:val="20"/>
        </w:rPr>
        <w:t xml:space="preserve"> los principales aspectos del IAC</w:t>
      </w:r>
      <w:r w:rsidR="009E7107" w:rsidRPr="00C36657">
        <w:rPr>
          <w:rFonts w:ascii="Verdana" w:hAnsi="Verdana" w:cs="Arial"/>
          <w:sz w:val="20"/>
          <w:szCs w:val="20"/>
        </w:rPr>
        <w:t>L</w:t>
      </w:r>
      <w:r w:rsidRPr="00C36657">
        <w:rPr>
          <w:rFonts w:ascii="Verdana" w:hAnsi="Verdana" w:cs="Arial"/>
          <w:sz w:val="20"/>
          <w:szCs w:val="20"/>
        </w:rPr>
        <w:t>, así como las conclusiones del PAC</w:t>
      </w:r>
      <w:r w:rsidR="009E7107" w:rsidRPr="00C36657">
        <w:rPr>
          <w:rFonts w:ascii="Verdana" w:hAnsi="Verdana" w:cs="Arial"/>
          <w:sz w:val="20"/>
          <w:szCs w:val="20"/>
        </w:rPr>
        <w:t xml:space="preserve"> y PAL</w:t>
      </w:r>
      <w:r w:rsidRPr="00C36657">
        <w:rPr>
          <w:rFonts w:ascii="Verdana" w:hAnsi="Verdana" w:cs="Arial"/>
          <w:sz w:val="20"/>
          <w:szCs w:val="20"/>
        </w:rPr>
        <w:t>, l</w:t>
      </w:r>
      <w:r w:rsidR="2917F52B" w:rsidRPr="00C36657">
        <w:rPr>
          <w:rFonts w:ascii="Verdana" w:hAnsi="Verdana" w:cs="Arial"/>
          <w:sz w:val="20"/>
          <w:szCs w:val="20"/>
        </w:rPr>
        <w:t>o</w:t>
      </w:r>
      <w:r w:rsidRPr="00C36657">
        <w:rPr>
          <w:rFonts w:ascii="Verdana" w:hAnsi="Verdana" w:cs="Arial"/>
          <w:sz w:val="20"/>
          <w:szCs w:val="20"/>
        </w:rPr>
        <w:t xml:space="preserve">s cuales deben presentarse con mayor profundidad en cada uno de los apartes del </w:t>
      </w:r>
      <w:r w:rsidR="00B535E8" w:rsidRPr="00C36657">
        <w:rPr>
          <w:rFonts w:ascii="Verdana" w:hAnsi="Verdana" w:cs="Arial"/>
          <w:sz w:val="20"/>
          <w:szCs w:val="20"/>
        </w:rPr>
        <w:t>IACL</w:t>
      </w:r>
      <w:r w:rsidRPr="00C36657">
        <w:rPr>
          <w:rFonts w:ascii="Verdana" w:hAnsi="Verdana" w:cs="Arial"/>
          <w:sz w:val="20"/>
          <w:szCs w:val="20"/>
        </w:rPr>
        <w:t>.</w:t>
      </w:r>
    </w:p>
    <w:p w14:paraId="76F3D335" w14:textId="02FA9C48" w:rsidR="008752A3" w:rsidRPr="00C36657" w:rsidRDefault="008752A3" w:rsidP="007C6755">
      <w:pPr>
        <w:jc w:val="both"/>
        <w:rPr>
          <w:rFonts w:ascii="Verdana" w:hAnsi="Verdana" w:cs="Arial"/>
          <w:sz w:val="20"/>
          <w:szCs w:val="20"/>
        </w:rPr>
      </w:pPr>
    </w:p>
    <w:p w14:paraId="33E904B9" w14:textId="422D36F7" w:rsidR="008752A3" w:rsidRPr="00C36657" w:rsidRDefault="00323CE7" w:rsidP="007C6755">
      <w:pPr>
        <w:jc w:val="both"/>
        <w:rPr>
          <w:rFonts w:ascii="Verdana" w:hAnsi="Verdana" w:cs="Arial"/>
          <w:sz w:val="20"/>
          <w:szCs w:val="20"/>
        </w:rPr>
      </w:pPr>
      <w:r w:rsidRPr="00C36657">
        <w:rPr>
          <w:rFonts w:ascii="Verdana" w:hAnsi="Verdana" w:cs="Arial"/>
          <w:sz w:val="20"/>
          <w:szCs w:val="20"/>
        </w:rPr>
        <w:t>L</w:t>
      </w:r>
      <w:r w:rsidR="00C2012A" w:rsidRPr="00C36657">
        <w:rPr>
          <w:rFonts w:ascii="Verdana" w:hAnsi="Verdana" w:cs="Arial"/>
          <w:sz w:val="20"/>
          <w:szCs w:val="20"/>
        </w:rPr>
        <w:t>as entidades obligadas a presentar estados financieros consolidados</w:t>
      </w:r>
      <w:r w:rsidR="008752A3" w:rsidRPr="00C36657">
        <w:rPr>
          <w:rFonts w:ascii="Verdana" w:hAnsi="Verdana" w:cs="Arial"/>
          <w:sz w:val="20"/>
          <w:szCs w:val="20"/>
        </w:rPr>
        <w:t xml:space="preserve"> debe</w:t>
      </w:r>
      <w:r w:rsidR="3EDE6803" w:rsidRPr="00C36657">
        <w:rPr>
          <w:rFonts w:ascii="Verdana" w:hAnsi="Verdana" w:cs="Arial"/>
          <w:sz w:val="20"/>
          <w:szCs w:val="20"/>
        </w:rPr>
        <w:t>n</w:t>
      </w:r>
      <w:r w:rsidR="008752A3" w:rsidRPr="00C36657">
        <w:rPr>
          <w:rFonts w:ascii="Verdana" w:hAnsi="Verdana" w:cs="Arial"/>
          <w:sz w:val="20"/>
          <w:szCs w:val="20"/>
        </w:rPr>
        <w:t xml:space="preserve"> </w:t>
      </w:r>
      <w:r w:rsidR="00505690" w:rsidRPr="00C36657">
        <w:rPr>
          <w:rFonts w:ascii="Verdana" w:hAnsi="Verdana" w:cs="Arial"/>
          <w:sz w:val="20"/>
          <w:szCs w:val="20"/>
        </w:rPr>
        <w:t xml:space="preserve">identificar </w:t>
      </w:r>
      <w:r w:rsidR="008752A3" w:rsidRPr="00C36657">
        <w:rPr>
          <w:rFonts w:ascii="Verdana" w:hAnsi="Verdana" w:cs="Arial"/>
          <w:sz w:val="20"/>
          <w:szCs w:val="20"/>
        </w:rPr>
        <w:t xml:space="preserve">las entidades incluidas en </w:t>
      </w:r>
      <w:r w:rsidR="001160E4" w:rsidRPr="00C36657">
        <w:rPr>
          <w:rFonts w:ascii="Verdana" w:hAnsi="Verdana" w:cs="Arial"/>
          <w:sz w:val="20"/>
          <w:szCs w:val="20"/>
        </w:rPr>
        <w:t>el PAC y el PAL</w:t>
      </w:r>
      <w:r w:rsidR="00505690" w:rsidRPr="00C36657">
        <w:rPr>
          <w:rFonts w:ascii="Verdana" w:hAnsi="Verdana" w:cs="Arial"/>
          <w:sz w:val="20"/>
          <w:szCs w:val="20"/>
        </w:rPr>
        <w:t xml:space="preserve">, así como su </w:t>
      </w:r>
      <w:r w:rsidR="00C8435C" w:rsidRPr="00C36657">
        <w:rPr>
          <w:rFonts w:ascii="Verdana" w:hAnsi="Verdana" w:cs="Arial"/>
          <w:sz w:val="20"/>
          <w:szCs w:val="20"/>
        </w:rPr>
        <w:t>contribución a los resultados de</w:t>
      </w:r>
      <w:r w:rsidR="001160E4" w:rsidRPr="00C36657">
        <w:rPr>
          <w:rFonts w:ascii="Verdana" w:hAnsi="Verdana" w:cs="Arial"/>
          <w:sz w:val="20"/>
          <w:szCs w:val="20"/>
        </w:rPr>
        <w:t xml:space="preserve"> los</w:t>
      </w:r>
      <w:r w:rsidR="00C8435C" w:rsidRPr="00C36657">
        <w:rPr>
          <w:rFonts w:ascii="Verdana" w:hAnsi="Verdana" w:cs="Arial"/>
          <w:sz w:val="20"/>
          <w:szCs w:val="20"/>
        </w:rPr>
        <w:t xml:space="preserve"> </w:t>
      </w:r>
      <w:r w:rsidR="00254D7B" w:rsidRPr="00C36657">
        <w:rPr>
          <w:rFonts w:ascii="Verdana" w:hAnsi="Verdana" w:cs="Arial"/>
          <w:sz w:val="20"/>
          <w:szCs w:val="20"/>
        </w:rPr>
        <w:t>pro</w:t>
      </w:r>
      <w:r w:rsidR="00254D7B">
        <w:rPr>
          <w:rFonts w:ascii="Verdana" w:hAnsi="Verdana" w:cs="Arial"/>
          <w:sz w:val="20"/>
          <w:szCs w:val="20"/>
        </w:rPr>
        <w:t>cesos</w:t>
      </w:r>
      <w:r w:rsidR="00C8435C" w:rsidRPr="00C36657">
        <w:rPr>
          <w:rFonts w:ascii="Verdana" w:hAnsi="Verdana" w:cs="Arial"/>
          <w:sz w:val="20"/>
          <w:szCs w:val="20"/>
        </w:rPr>
        <w:t>.</w:t>
      </w:r>
    </w:p>
    <w:p w14:paraId="394B9BDA" w14:textId="77777777" w:rsidR="0072154A" w:rsidRPr="00C36657" w:rsidRDefault="0072154A" w:rsidP="007C6755">
      <w:pPr>
        <w:jc w:val="both"/>
        <w:rPr>
          <w:rFonts w:ascii="Verdana" w:hAnsi="Verdana" w:cs="Arial"/>
          <w:sz w:val="20"/>
          <w:szCs w:val="20"/>
        </w:rPr>
      </w:pPr>
    </w:p>
    <w:p w14:paraId="74A443CB" w14:textId="2A867222" w:rsidR="0072154A" w:rsidRPr="00C36657" w:rsidRDefault="00192788" w:rsidP="0072154A">
      <w:pPr>
        <w:jc w:val="both"/>
        <w:rPr>
          <w:rFonts w:ascii="Verdana" w:hAnsi="Verdana" w:cs="Arial"/>
          <w:sz w:val="20"/>
          <w:szCs w:val="20"/>
        </w:rPr>
      </w:pPr>
      <w:r w:rsidRPr="00C36657">
        <w:rPr>
          <w:rFonts w:ascii="Verdana" w:hAnsi="Verdana" w:cs="Arial"/>
          <w:sz w:val="20"/>
          <w:szCs w:val="20"/>
        </w:rPr>
        <w:t>L</w:t>
      </w:r>
      <w:r w:rsidR="0072154A" w:rsidRPr="00C36657">
        <w:rPr>
          <w:rFonts w:ascii="Verdana" w:hAnsi="Verdana" w:cs="Arial"/>
          <w:sz w:val="20"/>
          <w:szCs w:val="20"/>
        </w:rPr>
        <w:t>a</w:t>
      </w:r>
      <w:r w:rsidR="00B46FFB" w:rsidRPr="00C36657">
        <w:rPr>
          <w:rFonts w:ascii="Verdana" w:hAnsi="Verdana" w:cs="Arial"/>
          <w:sz w:val="20"/>
          <w:szCs w:val="20"/>
        </w:rPr>
        <w:t>s</w:t>
      </w:r>
      <w:r w:rsidR="0072154A" w:rsidRPr="00C36657">
        <w:rPr>
          <w:rFonts w:ascii="Verdana" w:hAnsi="Verdana" w:cs="Arial"/>
          <w:sz w:val="20"/>
          <w:szCs w:val="20"/>
        </w:rPr>
        <w:t xml:space="preserve"> entidad</w:t>
      </w:r>
      <w:r w:rsidR="00B46FFB" w:rsidRPr="00C36657">
        <w:rPr>
          <w:rFonts w:ascii="Verdana" w:hAnsi="Verdana" w:cs="Arial"/>
          <w:sz w:val="20"/>
          <w:szCs w:val="20"/>
        </w:rPr>
        <w:t>es</w:t>
      </w:r>
      <w:r w:rsidR="0072154A" w:rsidRPr="00C36657">
        <w:rPr>
          <w:rFonts w:ascii="Verdana" w:hAnsi="Verdana" w:cs="Arial"/>
          <w:sz w:val="20"/>
          <w:szCs w:val="20"/>
        </w:rPr>
        <w:t xml:space="preserve"> debe</w:t>
      </w:r>
      <w:r w:rsidR="00565C4D" w:rsidRPr="00C36657">
        <w:rPr>
          <w:rFonts w:ascii="Verdana" w:hAnsi="Verdana" w:cs="Arial"/>
          <w:sz w:val="20"/>
          <w:szCs w:val="20"/>
        </w:rPr>
        <w:t>n</w:t>
      </w:r>
      <w:r w:rsidR="0072154A" w:rsidRPr="00C36657">
        <w:rPr>
          <w:rFonts w:ascii="Verdana" w:hAnsi="Verdana" w:cs="Arial"/>
          <w:sz w:val="20"/>
          <w:szCs w:val="20"/>
        </w:rPr>
        <w:t xml:space="preserve"> señalar los cambios recientes o previstos en el corto plazo relacionados con e</w:t>
      </w:r>
      <w:r w:rsidR="00610478" w:rsidRPr="00C36657">
        <w:rPr>
          <w:rFonts w:ascii="Verdana" w:hAnsi="Verdana" w:cs="Arial"/>
          <w:sz w:val="20"/>
          <w:szCs w:val="20"/>
        </w:rPr>
        <w:t>l plan</w:t>
      </w:r>
      <w:r w:rsidR="0072154A" w:rsidRPr="00C36657">
        <w:rPr>
          <w:rFonts w:ascii="Verdana" w:hAnsi="Verdana" w:cs="Arial"/>
          <w:sz w:val="20"/>
          <w:szCs w:val="20"/>
        </w:rPr>
        <w:t xml:space="preserve"> de negocio, </w:t>
      </w:r>
      <w:r w:rsidR="00610478" w:rsidRPr="00C36657">
        <w:rPr>
          <w:rFonts w:ascii="Verdana" w:hAnsi="Verdana" w:cs="Arial"/>
          <w:sz w:val="20"/>
          <w:szCs w:val="20"/>
        </w:rPr>
        <w:t xml:space="preserve">el </w:t>
      </w:r>
      <w:r w:rsidR="0087392A" w:rsidRPr="00C36657">
        <w:rPr>
          <w:rFonts w:ascii="Verdana" w:hAnsi="Verdana" w:cs="Arial"/>
          <w:sz w:val="20"/>
          <w:szCs w:val="20"/>
        </w:rPr>
        <w:t>MAR</w:t>
      </w:r>
      <w:r w:rsidR="0072154A" w:rsidRPr="00C36657">
        <w:rPr>
          <w:rFonts w:ascii="Verdana" w:hAnsi="Verdana" w:cs="Arial"/>
          <w:sz w:val="20"/>
          <w:szCs w:val="20"/>
        </w:rPr>
        <w:t xml:space="preserve">, </w:t>
      </w:r>
      <w:r w:rsidR="00610478" w:rsidRPr="00C36657">
        <w:rPr>
          <w:rFonts w:ascii="Verdana" w:hAnsi="Verdana" w:cs="Arial"/>
          <w:sz w:val="20"/>
          <w:szCs w:val="20"/>
        </w:rPr>
        <w:t xml:space="preserve">el </w:t>
      </w:r>
      <w:r w:rsidR="00C736D0" w:rsidRPr="00C36657">
        <w:rPr>
          <w:rFonts w:ascii="Verdana" w:hAnsi="Verdana" w:cs="Arial"/>
          <w:sz w:val="20"/>
          <w:szCs w:val="20"/>
        </w:rPr>
        <w:t>sistema</w:t>
      </w:r>
      <w:r w:rsidR="0072154A" w:rsidRPr="00C36657">
        <w:rPr>
          <w:rFonts w:ascii="Verdana" w:hAnsi="Verdana" w:cs="Arial"/>
          <w:sz w:val="20"/>
          <w:szCs w:val="20"/>
        </w:rPr>
        <w:t xml:space="preserve"> de gestión de riesgos</w:t>
      </w:r>
      <w:r w:rsidR="00610478" w:rsidRPr="00C36657">
        <w:rPr>
          <w:rFonts w:ascii="Verdana" w:hAnsi="Verdana" w:cs="Arial"/>
          <w:sz w:val="20"/>
          <w:szCs w:val="20"/>
        </w:rPr>
        <w:t xml:space="preserve"> y</w:t>
      </w:r>
      <w:r w:rsidR="0072154A" w:rsidRPr="00C36657">
        <w:rPr>
          <w:rFonts w:ascii="Verdana" w:hAnsi="Verdana" w:cs="Arial"/>
          <w:sz w:val="20"/>
          <w:szCs w:val="20"/>
        </w:rPr>
        <w:t xml:space="preserve"> las mejoras incluidas en el PAC</w:t>
      </w:r>
      <w:r w:rsidR="00C736D0" w:rsidRPr="00C36657">
        <w:rPr>
          <w:rFonts w:ascii="Verdana" w:hAnsi="Verdana" w:cs="Arial"/>
          <w:sz w:val="20"/>
          <w:szCs w:val="20"/>
        </w:rPr>
        <w:t xml:space="preserve"> y PAL</w:t>
      </w:r>
      <w:r w:rsidR="0072154A" w:rsidRPr="00C36657">
        <w:rPr>
          <w:rFonts w:ascii="Verdana" w:hAnsi="Verdana" w:cs="Arial"/>
          <w:sz w:val="20"/>
          <w:szCs w:val="20"/>
        </w:rPr>
        <w:t xml:space="preserve"> e</w:t>
      </w:r>
      <w:r w:rsidR="00E71A7B" w:rsidRPr="00C36657">
        <w:rPr>
          <w:rFonts w:ascii="Verdana" w:hAnsi="Verdana" w:cs="Arial"/>
          <w:sz w:val="20"/>
          <w:szCs w:val="20"/>
        </w:rPr>
        <w:t>n</w:t>
      </w:r>
      <w:r w:rsidR="00610478" w:rsidRPr="00C36657">
        <w:rPr>
          <w:rFonts w:ascii="Verdana" w:hAnsi="Verdana" w:cs="Arial"/>
          <w:sz w:val="20"/>
          <w:szCs w:val="20"/>
        </w:rPr>
        <w:t xml:space="preserve"> el</w:t>
      </w:r>
      <w:r w:rsidR="0072154A" w:rsidRPr="00C36657">
        <w:rPr>
          <w:rFonts w:ascii="Verdana" w:hAnsi="Verdana" w:cs="Arial"/>
          <w:sz w:val="20"/>
          <w:szCs w:val="20"/>
        </w:rPr>
        <w:t xml:space="preserve"> año </w:t>
      </w:r>
      <w:r w:rsidR="00CA59B4" w:rsidRPr="00C36657">
        <w:rPr>
          <w:rFonts w:ascii="Verdana" w:hAnsi="Verdana" w:cs="Arial"/>
          <w:sz w:val="20"/>
          <w:szCs w:val="20"/>
        </w:rPr>
        <w:t>inmediatamente</w:t>
      </w:r>
      <w:r w:rsidR="00610478" w:rsidRPr="00C36657">
        <w:rPr>
          <w:rFonts w:ascii="Verdana" w:hAnsi="Verdana" w:cs="Arial"/>
          <w:sz w:val="20"/>
          <w:szCs w:val="20"/>
        </w:rPr>
        <w:t xml:space="preserve"> </w:t>
      </w:r>
      <w:r w:rsidR="0072154A" w:rsidRPr="00C36657">
        <w:rPr>
          <w:rFonts w:ascii="Verdana" w:hAnsi="Verdana" w:cs="Arial"/>
          <w:sz w:val="20"/>
          <w:szCs w:val="20"/>
        </w:rPr>
        <w:t xml:space="preserve">anterior producto de </w:t>
      </w:r>
      <w:r w:rsidR="00746961">
        <w:rPr>
          <w:rFonts w:ascii="Verdana" w:hAnsi="Verdana" w:cs="Arial"/>
          <w:sz w:val="20"/>
          <w:szCs w:val="20"/>
        </w:rPr>
        <w:t>ajustes internos</w:t>
      </w:r>
      <w:r w:rsidR="00C165CD">
        <w:rPr>
          <w:rFonts w:ascii="Verdana" w:hAnsi="Verdana" w:cs="Arial"/>
          <w:sz w:val="20"/>
          <w:szCs w:val="20"/>
        </w:rPr>
        <w:t xml:space="preserve">, </w:t>
      </w:r>
      <w:r w:rsidR="0072154A" w:rsidRPr="00C36657">
        <w:rPr>
          <w:rFonts w:ascii="Verdana" w:hAnsi="Verdana" w:cs="Arial"/>
          <w:sz w:val="20"/>
          <w:szCs w:val="20"/>
        </w:rPr>
        <w:t>recomendaciones de la SFC</w:t>
      </w:r>
      <w:r w:rsidR="00674044" w:rsidRPr="00C36657">
        <w:rPr>
          <w:rFonts w:ascii="Verdana" w:hAnsi="Verdana" w:cs="Arial"/>
          <w:sz w:val="20"/>
          <w:szCs w:val="20"/>
        </w:rPr>
        <w:t xml:space="preserve">, </w:t>
      </w:r>
      <w:r w:rsidR="00CA59B4" w:rsidRPr="00C36657">
        <w:rPr>
          <w:rFonts w:ascii="Verdana" w:hAnsi="Verdana" w:cs="Arial"/>
          <w:sz w:val="20"/>
          <w:szCs w:val="20"/>
        </w:rPr>
        <w:t xml:space="preserve">de la </w:t>
      </w:r>
      <w:r w:rsidR="0072154A" w:rsidRPr="00C36657">
        <w:rPr>
          <w:rFonts w:ascii="Verdana" w:hAnsi="Verdana" w:cs="Arial"/>
          <w:sz w:val="20"/>
          <w:szCs w:val="20"/>
        </w:rPr>
        <w:t>auditoría</w:t>
      </w:r>
      <w:r w:rsidR="00CA59B4" w:rsidRPr="00C36657">
        <w:rPr>
          <w:rFonts w:ascii="Verdana" w:hAnsi="Verdana" w:cs="Arial"/>
          <w:sz w:val="20"/>
          <w:szCs w:val="20"/>
        </w:rPr>
        <w:t xml:space="preserve"> interna</w:t>
      </w:r>
      <w:r w:rsidR="00674044" w:rsidRPr="00C36657">
        <w:rPr>
          <w:rFonts w:ascii="Verdana" w:hAnsi="Verdana" w:cs="Arial"/>
          <w:sz w:val="20"/>
          <w:szCs w:val="20"/>
        </w:rPr>
        <w:t xml:space="preserve"> o de la revisoría fiscal</w:t>
      </w:r>
      <w:r w:rsidR="0072154A" w:rsidRPr="00C36657">
        <w:rPr>
          <w:rFonts w:ascii="Verdana" w:hAnsi="Verdana" w:cs="Arial"/>
          <w:sz w:val="20"/>
          <w:szCs w:val="20"/>
        </w:rPr>
        <w:t>.</w:t>
      </w:r>
    </w:p>
    <w:p w14:paraId="67CED222" w14:textId="77777777" w:rsidR="00565C4D" w:rsidRPr="00C36657" w:rsidRDefault="00565C4D" w:rsidP="0072154A">
      <w:pPr>
        <w:jc w:val="both"/>
        <w:rPr>
          <w:rFonts w:ascii="Verdana" w:hAnsi="Verdana" w:cs="Arial"/>
          <w:sz w:val="20"/>
          <w:szCs w:val="20"/>
        </w:rPr>
      </w:pPr>
    </w:p>
    <w:p w14:paraId="7BB56CAD" w14:textId="58D6B146" w:rsidR="00565C4D" w:rsidRPr="00C36657" w:rsidRDefault="00565C4D" w:rsidP="0072154A">
      <w:pPr>
        <w:jc w:val="both"/>
        <w:rPr>
          <w:rFonts w:ascii="Verdana" w:hAnsi="Verdana" w:cs="Arial"/>
          <w:sz w:val="20"/>
          <w:szCs w:val="20"/>
        </w:rPr>
      </w:pPr>
      <w:r w:rsidRPr="00C36657">
        <w:rPr>
          <w:rFonts w:ascii="Verdana" w:hAnsi="Verdana" w:cs="Arial"/>
          <w:sz w:val="20"/>
          <w:szCs w:val="20"/>
        </w:rPr>
        <w:t>Finalmente, se debe</w:t>
      </w:r>
      <w:r w:rsidR="00766016" w:rsidRPr="00C36657">
        <w:rPr>
          <w:rFonts w:ascii="Verdana" w:hAnsi="Verdana" w:cs="Arial"/>
          <w:sz w:val="20"/>
          <w:szCs w:val="20"/>
        </w:rPr>
        <w:t>n</w:t>
      </w:r>
      <w:r w:rsidRPr="00C36657">
        <w:rPr>
          <w:rFonts w:ascii="Verdana" w:hAnsi="Verdana" w:cs="Arial"/>
          <w:sz w:val="20"/>
          <w:szCs w:val="20"/>
        </w:rPr>
        <w:t xml:space="preserve"> incluir </w:t>
      </w:r>
      <w:r w:rsidR="00680EC5" w:rsidRPr="00C36657">
        <w:rPr>
          <w:rFonts w:ascii="Verdana" w:hAnsi="Verdana" w:cs="Arial"/>
          <w:sz w:val="20"/>
          <w:szCs w:val="20"/>
        </w:rPr>
        <w:t>los resultados de la evaluación</w:t>
      </w:r>
      <w:r w:rsidRPr="00C36657">
        <w:rPr>
          <w:rFonts w:ascii="Verdana" w:hAnsi="Verdana" w:cs="Arial"/>
          <w:sz w:val="20"/>
          <w:szCs w:val="20"/>
        </w:rPr>
        <w:t xml:space="preserve"> de la </w:t>
      </w:r>
      <w:r w:rsidR="00885B5D" w:rsidRPr="00C36657">
        <w:rPr>
          <w:rFonts w:ascii="Verdana" w:hAnsi="Verdana" w:cs="Arial"/>
          <w:sz w:val="20"/>
          <w:szCs w:val="20"/>
        </w:rPr>
        <w:t>auditoría interna</w:t>
      </w:r>
      <w:r w:rsidRPr="00C36657">
        <w:rPr>
          <w:rFonts w:ascii="Verdana" w:hAnsi="Verdana" w:cs="Arial"/>
          <w:sz w:val="20"/>
          <w:szCs w:val="20"/>
        </w:rPr>
        <w:t xml:space="preserve"> sobre la consistencia de la información contenida en el IACL. </w:t>
      </w:r>
      <w:r w:rsidR="00885B5D" w:rsidRPr="00C36657">
        <w:rPr>
          <w:rFonts w:ascii="Verdana" w:hAnsi="Verdana" w:cs="Arial"/>
          <w:sz w:val="20"/>
          <w:szCs w:val="20"/>
        </w:rPr>
        <w:t>E</w:t>
      </w:r>
      <w:r w:rsidR="00C875C9" w:rsidRPr="00C36657">
        <w:rPr>
          <w:rFonts w:ascii="Verdana" w:hAnsi="Verdana" w:cs="Arial"/>
          <w:sz w:val="20"/>
          <w:szCs w:val="20"/>
        </w:rPr>
        <w:t xml:space="preserve">n todo caso, el </w:t>
      </w:r>
      <w:r w:rsidRPr="00C36657">
        <w:rPr>
          <w:rFonts w:ascii="Verdana" w:hAnsi="Verdana" w:cs="Arial"/>
          <w:sz w:val="20"/>
          <w:szCs w:val="20"/>
        </w:rPr>
        <w:t xml:space="preserve">informe </w:t>
      </w:r>
      <w:r w:rsidR="00C875C9" w:rsidRPr="00C36657">
        <w:rPr>
          <w:rFonts w:ascii="Verdana" w:hAnsi="Verdana" w:cs="Arial"/>
          <w:sz w:val="20"/>
          <w:szCs w:val="20"/>
        </w:rPr>
        <w:t xml:space="preserve">completo de </w:t>
      </w:r>
      <w:r w:rsidR="00464441" w:rsidRPr="00C36657">
        <w:rPr>
          <w:rFonts w:ascii="Verdana" w:hAnsi="Verdana" w:cs="Arial"/>
          <w:sz w:val="20"/>
          <w:szCs w:val="20"/>
        </w:rPr>
        <w:t xml:space="preserve">la evaluación </w:t>
      </w:r>
      <w:r w:rsidR="00A9613C" w:rsidRPr="00C36657">
        <w:rPr>
          <w:rFonts w:ascii="Verdana" w:hAnsi="Verdana" w:cs="Arial"/>
          <w:sz w:val="20"/>
          <w:szCs w:val="20"/>
        </w:rPr>
        <w:t>deberá estar a dispo</w:t>
      </w:r>
      <w:r w:rsidR="00337B14" w:rsidRPr="00C36657">
        <w:rPr>
          <w:rFonts w:ascii="Verdana" w:hAnsi="Verdana" w:cs="Arial"/>
          <w:sz w:val="20"/>
          <w:szCs w:val="20"/>
        </w:rPr>
        <w:t>sición de la SFC</w:t>
      </w:r>
      <w:r w:rsidRPr="00C36657">
        <w:rPr>
          <w:rFonts w:ascii="Verdana" w:hAnsi="Verdana" w:cs="Arial"/>
          <w:sz w:val="20"/>
          <w:szCs w:val="20"/>
        </w:rPr>
        <w:t>.</w:t>
      </w:r>
    </w:p>
    <w:p w14:paraId="7F7562B0" w14:textId="77777777" w:rsidR="00452CFC" w:rsidRPr="00C36657" w:rsidRDefault="00452CFC" w:rsidP="007C6755">
      <w:pPr>
        <w:jc w:val="both"/>
        <w:rPr>
          <w:rFonts w:ascii="Verdana" w:hAnsi="Verdana" w:cs="Arial"/>
          <w:sz w:val="20"/>
          <w:szCs w:val="20"/>
        </w:rPr>
      </w:pPr>
    </w:p>
    <w:p w14:paraId="11837B17" w14:textId="4CEEEE2B" w:rsidR="007C6755" w:rsidRPr="00C36657" w:rsidRDefault="00B808F7" w:rsidP="0080126F">
      <w:pPr>
        <w:pStyle w:val="ListParagraph"/>
        <w:numPr>
          <w:ilvl w:val="1"/>
          <w:numId w:val="32"/>
        </w:numPr>
        <w:ind w:left="567" w:hanging="567"/>
        <w:jc w:val="both"/>
        <w:rPr>
          <w:rFonts w:ascii="Verdana" w:hAnsi="Verdana" w:cs="Arial"/>
          <w:b/>
          <w:bCs/>
          <w:sz w:val="20"/>
          <w:szCs w:val="20"/>
        </w:rPr>
      </w:pPr>
      <w:r w:rsidRPr="00C36657">
        <w:rPr>
          <w:rStyle w:val="eop"/>
          <w:rFonts w:ascii="Verdana" w:hAnsi="Verdana" w:cs="Arial"/>
          <w:b/>
          <w:bCs/>
          <w:color w:val="000000"/>
          <w:sz w:val="20"/>
          <w:szCs w:val="20"/>
          <w:shd w:val="clear" w:color="auto" w:fill="FFFFFF"/>
        </w:rPr>
        <w:t>P</w:t>
      </w:r>
      <w:r w:rsidR="005E4817" w:rsidRPr="00C36657">
        <w:rPr>
          <w:rStyle w:val="eop"/>
          <w:rFonts w:ascii="Verdana" w:hAnsi="Verdana" w:cs="Arial"/>
          <w:b/>
          <w:bCs/>
          <w:color w:val="000000"/>
          <w:sz w:val="20"/>
          <w:szCs w:val="20"/>
          <w:shd w:val="clear" w:color="auto" w:fill="FFFFFF"/>
        </w:rPr>
        <w:t>lan</w:t>
      </w:r>
      <w:r w:rsidR="007C6755" w:rsidRPr="00C36657">
        <w:rPr>
          <w:rStyle w:val="eop"/>
          <w:rFonts w:ascii="Verdana" w:hAnsi="Verdana" w:cs="Arial"/>
          <w:b/>
          <w:bCs/>
          <w:color w:val="000000"/>
          <w:sz w:val="20"/>
          <w:szCs w:val="20"/>
          <w:shd w:val="clear" w:color="auto" w:fill="FFFFFF"/>
        </w:rPr>
        <w:t xml:space="preserve"> de negocio a mediano plazo</w:t>
      </w:r>
      <w:r w:rsidR="006C1E58" w:rsidRPr="00C36657">
        <w:rPr>
          <w:rStyle w:val="eop"/>
          <w:rFonts w:ascii="Verdana" w:hAnsi="Verdana" w:cs="Arial"/>
          <w:b/>
          <w:bCs/>
          <w:color w:val="000000"/>
          <w:sz w:val="20"/>
          <w:szCs w:val="20"/>
          <w:shd w:val="clear" w:color="auto" w:fill="FFFFFF"/>
        </w:rPr>
        <w:t xml:space="preserve"> y MAR</w:t>
      </w:r>
    </w:p>
    <w:p w14:paraId="7C15D906" w14:textId="77777777" w:rsidR="007C6755" w:rsidRPr="00C36657" w:rsidRDefault="007C6755" w:rsidP="007C6755">
      <w:pPr>
        <w:jc w:val="both"/>
        <w:rPr>
          <w:rStyle w:val="eop"/>
          <w:rFonts w:ascii="Verdana" w:hAnsi="Verdana" w:cs="Arial"/>
          <w:color w:val="000000"/>
          <w:sz w:val="20"/>
          <w:szCs w:val="20"/>
          <w:shd w:val="clear" w:color="auto" w:fill="FFFFFF"/>
        </w:rPr>
      </w:pPr>
    </w:p>
    <w:p w14:paraId="115C8AFA" w14:textId="48FD57D0" w:rsidR="00251992" w:rsidRPr="00C36657" w:rsidRDefault="00E8417F" w:rsidP="00251992">
      <w:pPr>
        <w:jc w:val="both"/>
        <w:rPr>
          <w:rFonts w:ascii="Verdana" w:hAnsi="Verdana" w:cs="Arial"/>
          <w:sz w:val="20"/>
          <w:szCs w:val="20"/>
          <w:lang w:val="es-CO" w:eastAsia="es-CO"/>
        </w:rPr>
      </w:pPr>
      <w:r w:rsidRPr="00C36657">
        <w:rPr>
          <w:rFonts w:ascii="Verdana" w:hAnsi="Verdana" w:cs="Arial"/>
          <w:sz w:val="20"/>
          <w:szCs w:val="20"/>
          <w:lang w:val="es-CO" w:eastAsia="es-CO"/>
        </w:rPr>
        <w:t>La entidad debe incluir el documento del MAR señalado en el SIAR</w:t>
      </w:r>
      <w:r w:rsidR="009103E7" w:rsidRPr="00C36657">
        <w:rPr>
          <w:rFonts w:ascii="Verdana" w:hAnsi="Verdana" w:cs="Arial"/>
          <w:sz w:val="20"/>
          <w:szCs w:val="20"/>
          <w:lang w:val="es-CO" w:eastAsia="es-CO"/>
        </w:rPr>
        <w:t xml:space="preserve">. </w:t>
      </w:r>
      <w:r w:rsidR="004F05E2" w:rsidRPr="00C36657">
        <w:rPr>
          <w:rFonts w:ascii="Verdana" w:hAnsi="Verdana" w:cs="Arial"/>
          <w:sz w:val="20"/>
          <w:szCs w:val="20"/>
          <w:lang w:val="es-CO" w:eastAsia="es-CO"/>
        </w:rPr>
        <w:t>En adición</w:t>
      </w:r>
      <w:r w:rsidR="00167FD2" w:rsidRPr="00C36657">
        <w:rPr>
          <w:rFonts w:ascii="Verdana" w:hAnsi="Verdana" w:cs="Arial"/>
          <w:sz w:val="20"/>
          <w:szCs w:val="20"/>
          <w:lang w:val="es-CO" w:eastAsia="es-CO"/>
        </w:rPr>
        <w:t xml:space="preserve">, </w:t>
      </w:r>
      <w:r w:rsidR="009103E7" w:rsidRPr="00C36657">
        <w:rPr>
          <w:rFonts w:ascii="Verdana" w:hAnsi="Verdana" w:cs="Arial"/>
          <w:sz w:val="20"/>
          <w:szCs w:val="20"/>
          <w:lang w:val="es-CO" w:eastAsia="es-CO"/>
        </w:rPr>
        <w:t>en esta sección debe</w:t>
      </w:r>
      <w:r w:rsidR="00167FD2" w:rsidRPr="00C36657">
        <w:rPr>
          <w:rFonts w:ascii="Verdana" w:hAnsi="Verdana" w:cs="Arial"/>
          <w:sz w:val="20"/>
          <w:szCs w:val="20"/>
          <w:lang w:val="es-CO" w:eastAsia="es-CO"/>
        </w:rPr>
        <w:t xml:space="preserve"> </w:t>
      </w:r>
      <w:r w:rsidR="00817643" w:rsidRPr="00C36657">
        <w:rPr>
          <w:rFonts w:ascii="Verdana" w:hAnsi="Verdana" w:cs="Arial"/>
          <w:sz w:val="20"/>
          <w:szCs w:val="20"/>
          <w:lang w:val="es-CO" w:eastAsia="es-CO"/>
        </w:rPr>
        <w:t>inclu</w:t>
      </w:r>
      <w:r w:rsidR="00167FD2" w:rsidRPr="00C36657">
        <w:rPr>
          <w:rFonts w:ascii="Verdana" w:hAnsi="Verdana" w:cs="Arial"/>
          <w:sz w:val="20"/>
          <w:szCs w:val="20"/>
          <w:lang w:val="es-CO" w:eastAsia="es-CO"/>
        </w:rPr>
        <w:t>ir</w:t>
      </w:r>
      <w:r w:rsidR="006E4A3B" w:rsidRPr="00C36657">
        <w:rPr>
          <w:rFonts w:ascii="Verdana" w:hAnsi="Verdana" w:cs="Arial"/>
          <w:sz w:val="20"/>
          <w:szCs w:val="20"/>
          <w:lang w:val="es-CO" w:eastAsia="es-CO"/>
        </w:rPr>
        <w:t xml:space="preserve"> </w:t>
      </w:r>
      <w:r w:rsidR="00817643" w:rsidRPr="00C36657">
        <w:rPr>
          <w:rFonts w:ascii="Verdana" w:hAnsi="Verdana" w:cs="Arial"/>
          <w:sz w:val="20"/>
          <w:szCs w:val="20"/>
          <w:lang w:val="es-CO" w:eastAsia="es-CO"/>
        </w:rPr>
        <w:t>un</w:t>
      </w:r>
      <w:r w:rsidR="00251992" w:rsidRPr="00C36657">
        <w:rPr>
          <w:rFonts w:ascii="Verdana" w:hAnsi="Verdana" w:cs="Arial"/>
          <w:sz w:val="20"/>
          <w:szCs w:val="20"/>
          <w:lang w:val="es-CO" w:eastAsia="es-CO"/>
        </w:rPr>
        <w:t>a descripción de</w:t>
      </w:r>
      <w:r w:rsidR="00CC57CB" w:rsidRPr="00C36657">
        <w:rPr>
          <w:rFonts w:ascii="Verdana" w:hAnsi="Verdana" w:cs="Arial"/>
          <w:sz w:val="20"/>
          <w:szCs w:val="20"/>
          <w:lang w:val="es-CO" w:eastAsia="es-CO"/>
        </w:rPr>
        <w:t xml:space="preserve"> la interacción </w:t>
      </w:r>
      <w:r w:rsidR="00E07184" w:rsidRPr="00C36657">
        <w:rPr>
          <w:rFonts w:ascii="Verdana" w:hAnsi="Verdana" w:cs="Arial"/>
          <w:sz w:val="20"/>
          <w:szCs w:val="20"/>
          <w:lang w:val="es-CO" w:eastAsia="es-CO"/>
        </w:rPr>
        <w:t xml:space="preserve">del </w:t>
      </w:r>
      <w:r w:rsidR="005A6ABC" w:rsidRPr="00C36657">
        <w:rPr>
          <w:rFonts w:ascii="Verdana" w:hAnsi="Verdana" w:cs="Arial"/>
          <w:sz w:val="20"/>
          <w:szCs w:val="20"/>
          <w:lang w:val="es-CO" w:eastAsia="es-CO"/>
        </w:rPr>
        <w:t>MAR</w:t>
      </w:r>
      <w:r w:rsidR="00251992" w:rsidRPr="00C36657">
        <w:rPr>
          <w:rFonts w:ascii="Verdana" w:hAnsi="Verdana" w:cs="Arial"/>
          <w:sz w:val="20"/>
          <w:szCs w:val="20"/>
          <w:lang w:val="es-CO" w:eastAsia="es-CO"/>
        </w:rPr>
        <w:t xml:space="preserve"> </w:t>
      </w:r>
      <w:r w:rsidR="00193C93" w:rsidRPr="00C36657">
        <w:rPr>
          <w:rFonts w:ascii="Verdana" w:hAnsi="Verdana" w:cs="Arial"/>
          <w:sz w:val="20"/>
          <w:szCs w:val="20"/>
          <w:lang w:val="es-CO" w:eastAsia="es-CO"/>
        </w:rPr>
        <w:t>con</w:t>
      </w:r>
      <w:r w:rsidR="00251992" w:rsidRPr="00C36657">
        <w:rPr>
          <w:rFonts w:ascii="Verdana" w:hAnsi="Verdana" w:cs="Arial"/>
          <w:sz w:val="20"/>
          <w:szCs w:val="20"/>
          <w:lang w:val="es-CO" w:eastAsia="es-CO"/>
        </w:rPr>
        <w:t xml:space="preserve"> el PAC</w:t>
      </w:r>
      <w:r w:rsidR="00BC04E1" w:rsidRPr="00C36657">
        <w:rPr>
          <w:rFonts w:ascii="Verdana" w:hAnsi="Verdana" w:cs="Arial"/>
          <w:sz w:val="20"/>
          <w:szCs w:val="20"/>
          <w:lang w:val="es-CO" w:eastAsia="es-CO"/>
        </w:rPr>
        <w:t xml:space="preserve"> y el PAL</w:t>
      </w:r>
      <w:r w:rsidR="00251992" w:rsidRPr="00C36657">
        <w:rPr>
          <w:rFonts w:ascii="Verdana" w:hAnsi="Verdana" w:cs="Arial"/>
          <w:sz w:val="20"/>
          <w:szCs w:val="20"/>
          <w:lang w:val="es-CO" w:eastAsia="es-CO"/>
        </w:rPr>
        <w:t xml:space="preserve"> durante el periodo de referencia</w:t>
      </w:r>
      <w:r w:rsidR="0081787A" w:rsidRPr="00C36657">
        <w:rPr>
          <w:rFonts w:ascii="Verdana" w:hAnsi="Verdana" w:cs="Arial"/>
          <w:sz w:val="20"/>
          <w:szCs w:val="20"/>
          <w:lang w:val="es-CO" w:eastAsia="es-CO"/>
        </w:rPr>
        <w:t xml:space="preserve">. </w:t>
      </w:r>
    </w:p>
    <w:p w14:paraId="430A98A2" w14:textId="39B5DFEE" w:rsidR="00251992" w:rsidRPr="00C36657" w:rsidRDefault="00817643" w:rsidP="00817643">
      <w:pPr>
        <w:jc w:val="both"/>
        <w:rPr>
          <w:rFonts w:ascii="Verdana" w:hAnsi="Verdana" w:cs="Arial"/>
          <w:sz w:val="20"/>
          <w:szCs w:val="20"/>
          <w:lang w:val="es-CO" w:eastAsia="es-CO"/>
        </w:rPr>
      </w:pPr>
      <w:r w:rsidRPr="00C36657">
        <w:rPr>
          <w:rFonts w:ascii="Verdana" w:hAnsi="Verdana" w:cs="Arial"/>
          <w:sz w:val="20"/>
          <w:szCs w:val="20"/>
          <w:lang w:val="es-CO" w:eastAsia="es-CO"/>
        </w:rPr>
        <w:t xml:space="preserve"> </w:t>
      </w:r>
    </w:p>
    <w:p w14:paraId="6D33B9CE" w14:textId="0533C36A" w:rsidR="007C6755" w:rsidRPr="00C36657" w:rsidRDefault="0081787A" w:rsidP="00817643">
      <w:pPr>
        <w:jc w:val="both"/>
        <w:rPr>
          <w:rFonts w:ascii="Verdana" w:hAnsi="Verdana" w:cs="Arial"/>
          <w:sz w:val="20"/>
          <w:szCs w:val="20"/>
          <w:lang w:val="es-CO" w:eastAsia="es-CO"/>
        </w:rPr>
      </w:pPr>
      <w:r w:rsidRPr="00C36657">
        <w:rPr>
          <w:rFonts w:ascii="Verdana" w:hAnsi="Verdana" w:cs="Arial"/>
          <w:sz w:val="20"/>
          <w:szCs w:val="20"/>
          <w:lang w:val="es-CO" w:eastAsia="es-CO"/>
        </w:rPr>
        <w:t xml:space="preserve">Adicionalmente, se debe incluir un </w:t>
      </w:r>
      <w:r w:rsidR="00817643" w:rsidRPr="00C36657">
        <w:rPr>
          <w:rFonts w:ascii="Verdana" w:hAnsi="Verdana" w:cs="Arial"/>
          <w:sz w:val="20"/>
          <w:szCs w:val="20"/>
          <w:lang w:val="es-CO" w:eastAsia="es-CO"/>
        </w:rPr>
        <w:t>resumen del</w:t>
      </w:r>
      <w:r w:rsidR="00E32103" w:rsidRPr="00C36657">
        <w:rPr>
          <w:rFonts w:ascii="Verdana" w:hAnsi="Verdana" w:cs="Arial"/>
          <w:sz w:val="20"/>
          <w:szCs w:val="20"/>
          <w:lang w:val="es-CO" w:eastAsia="es-CO"/>
        </w:rPr>
        <w:t xml:space="preserve"> plan </w:t>
      </w:r>
      <w:r w:rsidR="00817643" w:rsidRPr="00C36657">
        <w:rPr>
          <w:rFonts w:ascii="Verdana" w:hAnsi="Verdana" w:cs="Arial"/>
          <w:sz w:val="20"/>
          <w:szCs w:val="20"/>
          <w:lang w:val="es-CO" w:eastAsia="es-CO"/>
        </w:rPr>
        <w:t>de negocio a medi</w:t>
      </w:r>
      <w:r w:rsidR="00C95BDD" w:rsidRPr="00C36657">
        <w:rPr>
          <w:rFonts w:ascii="Verdana" w:hAnsi="Verdana" w:cs="Arial"/>
          <w:sz w:val="20"/>
          <w:szCs w:val="20"/>
          <w:lang w:val="es-CO" w:eastAsia="es-CO"/>
        </w:rPr>
        <w:t>ano</w:t>
      </w:r>
      <w:r w:rsidR="00817643" w:rsidRPr="00C36657">
        <w:rPr>
          <w:rFonts w:ascii="Verdana" w:hAnsi="Verdana" w:cs="Arial"/>
          <w:sz w:val="20"/>
          <w:szCs w:val="20"/>
          <w:lang w:val="es-CO" w:eastAsia="es-CO"/>
        </w:rPr>
        <w:t xml:space="preserve"> plazo (mínimo de 3 años)</w:t>
      </w:r>
      <w:r w:rsidR="00B13196" w:rsidRPr="00C36657">
        <w:rPr>
          <w:rFonts w:ascii="Verdana" w:hAnsi="Verdana" w:cs="Arial"/>
          <w:sz w:val="20"/>
          <w:szCs w:val="20"/>
          <w:lang w:val="es-CO" w:eastAsia="es-CO"/>
        </w:rPr>
        <w:t xml:space="preserve"> </w:t>
      </w:r>
      <w:r w:rsidR="00817643" w:rsidRPr="00C36657">
        <w:rPr>
          <w:rFonts w:ascii="Verdana" w:hAnsi="Verdana" w:cs="Arial"/>
          <w:sz w:val="20"/>
          <w:szCs w:val="20"/>
          <w:lang w:val="es-CO" w:eastAsia="es-CO"/>
        </w:rPr>
        <w:t>y, si los hubiera, los cambios relevantes previstos en su</w:t>
      </w:r>
      <w:r w:rsidR="00E32103" w:rsidRPr="00C36657">
        <w:rPr>
          <w:rFonts w:ascii="Verdana" w:hAnsi="Verdana" w:cs="Arial"/>
          <w:sz w:val="20"/>
          <w:szCs w:val="20"/>
          <w:lang w:val="es-CO" w:eastAsia="es-CO"/>
        </w:rPr>
        <w:t>s</w:t>
      </w:r>
      <w:r w:rsidR="00817643" w:rsidRPr="00C36657">
        <w:rPr>
          <w:rFonts w:ascii="Verdana" w:hAnsi="Verdana" w:cs="Arial"/>
          <w:sz w:val="20"/>
          <w:szCs w:val="20"/>
          <w:lang w:val="es-CO" w:eastAsia="es-CO"/>
        </w:rPr>
        <w:t xml:space="preserve"> actividades. Para </w:t>
      </w:r>
      <w:r w:rsidR="15FFD909" w:rsidRPr="00C36657">
        <w:rPr>
          <w:rFonts w:ascii="Verdana" w:hAnsi="Verdana" w:cs="Arial"/>
          <w:sz w:val="20"/>
          <w:szCs w:val="20"/>
          <w:lang w:val="es-CO" w:eastAsia="es-CO"/>
        </w:rPr>
        <w:t xml:space="preserve">tal efecto, </w:t>
      </w:r>
      <w:r w:rsidR="00817643" w:rsidRPr="00C36657">
        <w:rPr>
          <w:rFonts w:ascii="Verdana" w:hAnsi="Verdana" w:cs="Arial"/>
          <w:sz w:val="20"/>
          <w:szCs w:val="20"/>
          <w:lang w:val="es-CO" w:eastAsia="es-CO"/>
        </w:rPr>
        <w:t xml:space="preserve">se </w:t>
      </w:r>
      <w:r w:rsidR="00D30E39" w:rsidRPr="00C36657">
        <w:rPr>
          <w:rFonts w:ascii="Verdana" w:hAnsi="Verdana" w:cs="Arial"/>
          <w:sz w:val="20"/>
          <w:szCs w:val="20"/>
          <w:lang w:val="es-CO" w:eastAsia="es-CO"/>
        </w:rPr>
        <w:t xml:space="preserve">deben </w:t>
      </w:r>
      <w:r w:rsidR="00817643" w:rsidRPr="00C36657">
        <w:rPr>
          <w:rFonts w:ascii="Verdana" w:hAnsi="Verdana" w:cs="Arial"/>
          <w:sz w:val="20"/>
          <w:szCs w:val="20"/>
          <w:lang w:val="es-CO" w:eastAsia="es-CO"/>
        </w:rPr>
        <w:t xml:space="preserve">incluir </w:t>
      </w:r>
      <w:r w:rsidR="00D30E39" w:rsidRPr="00C36657">
        <w:rPr>
          <w:rFonts w:ascii="Verdana" w:hAnsi="Verdana" w:cs="Arial"/>
          <w:sz w:val="20"/>
          <w:szCs w:val="20"/>
          <w:lang w:val="es-CO" w:eastAsia="es-CO"/>
        </w:rPr>
        <w:t xml:space="preserve">las </w:t>
      </w:r>
      <w:r w:rsidR="00817643" w:rsidRPr="00C36657">
        <w:rPr>
          <w:rFonts w:ascii="Verdana" w:hAnsi="Verdana" w:cs="Arial"/>
          <w:sz w:val="20"/>
          <w:szCs w:val="20"/>
          <w:lang w:val="es-CO" w:eastAsia="es-CO"/>
        </w:rPr>
        <w:t xml:space="preserve">proyecciones de las principales líneas de negocio y </w:t>
      </w:r>
      <w:r w:rsidR="00F506A7" w:rsidRPr="00C36657">
        <w:rPr>
          <w:rFonts w:ascii="Verdana" w:hAnsi="Verdana" w:cs="Arial"/>
          <w:sz w:val="20"/>
          <w:szCs w:val="20"/>
          <w:lang w:val="es-CO" w:eastAsia="es-CO"/>
        </w:rPr>
        <w:t xml:space="preserve">de las variables </w:t>
      </w:r>
      <w:r w:rsidR="00481663" w:rsidRPr="00C36657">
        <w:rPr>
          <w:rFonts w:ascii="Verdana" w:hAnsi="Verdana" w:cs="Arial"/>
          <w:sz w:val="20"/>
          <w:szCs w:val="20"/>
          <w:lang w:val="es-CO" w:eastAsia="es-CO"/>
        </w:rPr>
        <w:t xml:space="preserve">macroeconómicas relevantes para los </w:t>
      </w:r>
      <w:r w:rsidR="00817643" w:rsidRPr="00C36657">
        <w:rPr>
          <w:rFonts w:ascii="Verdana" w:hAnsi="Verdana" w:cs="Arial"/>
          <w:sz w:val="20"/>
          <w:szCs w:val="20"/>
          <w:lang w:val="es-CO" w:eastAsia="es-CO"/>
        </w:rPr>
        <w:t xml:space="preserve">mercados en </w:t>
      </w:r>
      <w:r w:rsidR="002A130D" w:rsidRPr="00C36657">
        <w:rPr>
          <w:rFonts w:ascii="Verdana" w:hAnsi="Verdana" w:cs="Arial"/>
          <w:sz w:val="20"/>
          <w:szCs w:val="20"/>
          <w:lang w:val="es-CO" w:eastAsia="es-CO"/>
        </w:rPr>
        <w:t xml:space="preserve">los </w:t>
      </w:r>
      <w:r w:rsidR="00817643" w:rsidRPr="00C36657">
        <w:rPr>
          <w:rFonts w:ascii="Verdana" w:hAnsi="Verdana" w:cs="Arial"/>
          <w:sz w:val="20"/>
          <w:szCs w:val="20"/>
          <w:lang w:val="es-CO" w:eastAsia="es-CO"/>
        </w:rPr>
        <w:t>que opera la entidad.</w:t>
      </w:r>
    </w:p>
    <w:p w14:paraId="3890650F" w14:textId="77777777" w:rsidR="00817643" w:rsidRPr="00C36657" w:rsidRDefault="00817643" w:rsidP="00817643">
      <w:pPr>
        <w:jc w:val="both"/>
        <w:rPr>
          <w:rFonts w:ascii="Verdana" w:hAnsi="Verdana" w:cs="Arial"/>
          <w:sz w:val="20"/>
          <w:szCs w:val="20"/>
          <w:lang w:val="es-CO" w:eastAsia="es-CO"/>
        </w:rPr>
      </w:pPr>
    </w:p>
    <w:p w14:paraId="746C1323" w14:textId="23BF6618" w:rsidR="007C6755" w:rsidRPr="00C36657" w:rsidRDefault="005D1E8D" w:rsidP="0080126F">
      <w:pPr>
        <w:pStyle w:val="ListParagraph"/>
        <w:numPr>
          <w:ilvl w:val="1"/>
          <w:numId w:val="32"/>
        </w:numPr>
        <w:ind w:left="567" w:hanging="567"/>
        <w:jc w:val="both"/>
        <w:rPr>
          <w:rFonts w:ascii="Verdana" w:hAnsi="Verdana" w:cs="Arial"/>
          <w:b/>
          <w:bCs/>
          <w:sz w:val="20"/>
          <w:szCs w:val="20"/>
        </w:rPr>
      </w:pPr>
      <w:r w:rsidRPr="00C36657">
        <w:rPr>
          <w:rStyle w:val="eop"/>
          <w:rFonts w:ascii="Verdana" w:hAnsi="Verdana" w:cs="Arial"/>
          <w:b/>
          <w:bCs/>
          <w:color w:val="000000"/>
          <w:sz w:val="20"/>
          <w:szCs w:val="20"/>
          <w:shd w:val="clear" w:color="auto" w:fill="FFFFFF"/>
        </w:rPr>
        <w:t>E</w:t>
      </w:r>
      <w:r w:rsidR="007C6755" w:rsidRPr="00C36657">
        <w:rPr>
          <w:rStyle w:val="eop"/>
          <w:rFonts w:ascii="Verdana" w:hAnsi="Verdana" w:cs="Arial"/>
          <w:b/>
          <w:bCs/>
          <w:color w:val="000000"/>
          <w:sz w:val="20"/>
          <w:szCs w:val="20"/>
          <w:shd w:val="clear" w:color="auto" w:fill="FFFFFF"/>
        </w:rPr>
        <w:t>structura de gobierno</w:t>
      </w:r>
      <w:r w:rsidR="004427BF" w:rsidRPr="00C36657">
        <w:rPr>
          <w:rStyle w:val="eop"/>
          <w:rFonts w:ascii="Verdana" w:hAnsi="Verdana" w:cs="Arial"/>
          <w:b/>
          <w:bCs/>
          <w:color w:val="000000"/>
          <w:sz w:val="20"/>
          <w:szCs w:val="20"/>
          <w:shd w:val="clear" w:color="auto" w:fill="FFFFFF"/>
        </w:rPr>
        <w:t xml:space="preserve"> </w:t>
      </w:r>
      <w:r w:rsidR="001C6DB7" w:rsidRPr="00C36657">
        <w:rPr>
          <w:rStyle w:val="eop"/>
          <w:rFonts w:ascii="Verdana" w:hAnsi="Verdana" w:cs="Arial"/>
          <w:b/>
          <w:bCs/>
          <w:color w:val="000000"/>
          <w:sz w:val="20"/>
          <w:szCs w:val="20"/>
          <w:shd w:val="clear" w:color="auto" w:fill="FFFFFF"/>
        </w:rPr>
        <w:t xml:space="preserve">y del sistema de </w:t>
      </w:r>
      <w:r w:rsidR="007C6755" w:rsidRPr="00C36657">
        <w:rPr>
          <w:rStyle w:val="eop"/>
          <w:rFonts w:ascii="Verdana" w:hAnsi="Verdana" w:cs="Arial"/>
          <w:b/>
          <w:bCs/>
          <w:color w:val="000000"/>
          <w:sz w:val="20"/>
          <w:szCs w:val="20"/>
          <w:shd w:val="clear" w:color="auto" w:fill="FFFFFF"/>
        </w:rPr>
        <w:t>gestión de los riesgos</w:t>
      </w:r>
    </w:p>
    <w:p w14:paraId="712716EE" w14:textId="613F2E9F" w:rsidR="007C6755" w:rsidRPr="00C36657" w:rsidRDefault="007C6755" w:rsidP="007C6755">
      <w:pPr>
        <w:jc w:val="both"/>
        <w:rPr>
          <w:rStyle w:val="eop"/>
          <w:rFonts w:ascii="Verdana" w:hAnsi="Verdana" w:cs="Arial"/>
          <w:color w:val="000000"/>
          <w:sz w:val="20"/>
          <w:szCs w:val="20"/>
          <w:shd w:val="clear" w:color="auto" w:fill="FFFFFF"/>
        </w:rPr>
      </w:pPr>
    </w:p>
    <w:p w14:paraId="43284825" w14:textId="02D55D9E" w:rsidR="009160C0" w:rsidRPr="00C36657" w:rsidRDefault="00D93E5B" w:rsidP="009160C0">
      <w:pPr>
        <w:jc w:val="both"/>
        <w:rPr>
          <w:rStyle w:val="eop"/>
          <w:rFonts w:ascii="Verdana" w:hAnsi="Verdana" w:cs="Arial"/>
          <w:color w:val="000000"/>
          <w:sz w:val="20"/>
          <w:szCs w:val="20"/>
          <w:shd w:val="clear" w:color="auto" w:fill="FFFFFF"/>
        </w:rPr>
      </w:pPr>
      <w:r>
        <w:rPr>
          <w:rStyle w:val="eop"/>
          <w:rFonts w:ascii="Verdana" w:hAnsi="Verdana" w:cs="Arial"/>
          <w:color w:val="000000"/>
          <w:sz w:val="20"/>
          <w:szCs w:val="20"/>
          <w:shd w:val="clear" w:color="auto" w:fill="FFFFFF"/>
        </w:rPr>
        <w:t>En e</w:t>
      </w:r>
      <w:r w:rsidR="00795ACB" w:rsidRPr="00C36657">
        <w:rPr>
          <w:rStyle w:val="eop"/>
          <w:rFonts w:ascii="Verdana" w:hAnsi="Verdana" w:cs="Arial"/>
          <w:color w:val="000000"/>
          <w:sz w:val="20"/>
          <w:szCs w:val="20"/>
          <w:shd w:val="clear" w:color="auto" w:fill="FFFFFF"/>
        </w:rPr>
        <w:t>sta secc</w:t>
      </w:r>
      <w:r w:rsidR="00FE4FA3" w:rsidRPr="00C36657">
        <w:rPr>
          <w:rStyle w:val="eop"/>
          <w:rFonts w:ascii="Verdana" w:hAnsi="Verdana" w:cs="Arial"/>
          <w:color w:val="000000"/>
          <w:sz w:val="20"/>
          <w:szCs w:val="20"/>
          <w:shd w:val="clear" w:color="auto" w:fill="FFFFFF"/>
        </w:rPr>
        <w:t>ión</w:t>
      </w:r>
      <w:r w:rsidR="009160C0" w:rsidRPr="00C36657">
        <w:rPr>
          <w:rStyle w:val="eop"/>
          <w:rFonts w:ascii="Verdana" w:hAnsi="Verdana" w:cs="Arial"/>
          <w:color w:val="000000"/>
          <w:sz w:val="20"/>
          <w:szCs w:val="20"/>
          <w:shd w:val="clear" w:color="auto" w:fill="FFFFFF"/>
        </w:rPr>
        <w:t xml:space="preserve"> </w:t>
      </w:r>
      <w:r w:rsidR="00A35ED6" w:rsidRPr="00C36657">
        <w:rPr>
          <w:rStyle w:val="eop"/>
          <w:rFonts w:ascii="Verdana" w:hAnsi="Verdana" w:cs="Arial"/>
          <w:color w:val="000000"/>
          <w:sz w:val="20"/>
          <w:szCs w:val="20"/>
          <w:shd w:val="clear" w:color="auto" w:fill="FFFFFF"/>
        </w:rPr>
        <w:t xml:space="preserve">se </w:t>
      </w:r>
      <w:r w:rsidR="00924F80" w:rsidRPr="00C36657">
        <w:rPr>
          <w:rStyle w:val="eop"/>
          <w:rFonts w:ascii="Verdana" w:hAnsi="Verdana" w:cs="Arial"/>
          <w:color w:val="000000"/>
          <w:sz w:val="20"/>
          <w:szCs w:val="20"/>
          <w:shd w:val="clear" w:color="auto" w:fill="FFFFFF"/>
        </w:rPr>
        <w:t>debe</w:t>
      </w:r>
      <w:r w:rsidR="00034C47" w:rsidRPr="00C36657">
        <w:rPr>
          <w:rStyle w:val="eop"/>
          <w:rFonts w:ascii="Verdana" w:hAnsi="Verdana" w:cs="Arial"/>
          <w:color w:val="000000"/>
          <w:sz w:val="20"/>
          <w:szCs w:val="20"/>
          <w:shd w:val="clear" w:color="auto" w:fill="FFFFFF"/>
        </w:rPr>
        <w:t>: (i)</w:t>
      </w:r>
      <w:r w:rsidR="00924F80" w:rsidRPr="00C36657">
        <w:rPr>
          <w:rStyle w:val="eop"/>
          <w:rFonts w:ascii="Verdana" w:hAnsi="Verdana" w:cs="Arial"/>
          <w:color w:val="000000"/>
          <w:sz w:val="20"/>
          <w:szCs w:val="20"/>
          <w:shd w:val="clear" w:color="auto" w:fill="FFFFFF"/>
        </w:rPr>
        <w:t xml:space="preserve"> </w:t>
      </w:r>
      <w:r w:rsidR="00A35ED6" w:rsidRPr="00C36657">
        <w:rPr>
          <w:rStyle w:val="eop"/>
          <w:rFonts w:ascii="Verdana" w:hAnsi="Verdana" w:cs="Arial"/>
          <w:color w:val="000000"/>
          <w:sz w:val="20"/>
          <w:szCs w:val="20"/>
          <w:shd w:val="clear" w:color="auto" w:fill="FFFFFF"/>
        </w:rPr>
        <w:t>describir</w:t>
      </w:r>
      <w:r w:rsidR="0006550A" w:rsidRPr="00C36657">
        <w:rPr>
          <w:rStyle w:val="eop"/>
          <w:rFonts w:ascii="Verdana" w:hAnsi="Verdana" w:cs="Arial"/>
          <w:color w:val="000000"/>
          <w:sz w:val="20"/>
          <w:szCs w:val="20"/>
          <w:shd w:val="clear" w:color="auto" w:fill="FFFFFF"/>
        </w:rPr>
        <w:t xml:space="preserve"> lo</w:t>
      </w:r>
      <w:r w:rsidR="00291E96" w:rsidRPr="00C36657">
        <w:rPr>
          <w:rStyle w:val="eop"/>
          <w:rFonts w:ascii="Verdana" w:hAnsi="Verdana" w:cs="Arial"/>
          <w:color w:val="000000"/>
          <w:sz w:val="20"/>
          <w:szCs w:val="20"/>
          <w:shd w:val="clear" w:color="auto" w:fill="FFFFFF"/>
        </w:rPr>
        <w:t xml:space="preserve">s aspectos </w:t>
      </w:r>
      <w:r w:rsidR="00C969E7" w:rsidRPr="00C36657">
        <w:rPr>
          <w:rStyle w:val="eop"/>
          <w:rFonts w:ascii="Verdana" w:hAnsi="Verdana" w:cs="Arial"/>
          <w:color w:val="000000"/>
          <w:sz w:val="20"/>
          <w:szCs w:val="20"/>
          <w:shd w:val="clear" w:color="auto" w:fill="FFFFFF"/>
        </w:rPr>
        <w:t>cualitativos</w:t>
      </w:r>
      <w:r w:rsidR="00291E96" w:rsidRPr="00C36657">
        <w:rPr>
          <w:rStyle w:val="eop"/>
          <w:rFonts w:ascii="Verdana" w:hAnsi="Verdana" w:cs="Arial"/>
          <w:color w:val="000000"/>
          <w:sz w:val="20"/>
          <w:szCs w:val="20"/>
          <w:shd w:val="clear" w:color="auto" w:fill="FFFFFF"/>
        </w:rPr>
        <w:t xml:space="preserve"> </w:t>
      </w:r>
      <w:r w:rsidR="00C969E7" w:rsidRPr="00C36657">
        <w:rPr>
          <w:rStyle w:val="eop"/>
          <w:rFonts w:ascii="Verdana" w:hAnsi="Verdana" w:cs="Arial"/>
          <w:color w:val="000000"/>
          <w:sz w:val="20"/>
          <w:szCs w:val="20"/>
          <w:shd w:val="clear" w:color="auto" w:fill="FFFFFF"/>
        </w:rPr>
        <w:t>relacionados</w:t>
      </w:r>
      <w:r w:rsidR="00291E96" w:rsidRPr="00C36657">
        <w:rPr>
          <w:rStyle w:val="eop"/>
          <w:rFonts w:ascii="Verdana" w:hAnsi="Verdana" w:cs="Arial"/>
          <w:color w:val="000000"/>
          <w:sz w:val="20"/>
          <w:szCs w:val="20"/>
          <w:shd w:val="clear" w:color="auto" w:fill="FFFFFF"/>
        </w:rPr>
        <w:t xml:space="preserve"> con </w:t>
      </w:r>
      <w:r w:rsidR="00034C47" w:rsidRPr="00C36657">
        <w:rPr>
          <w:rStyle w:val="eop"/>
          <w:rFonts w:ascii="Verdana" w:hAnsi="Verdana" w:cs="Arial"/>
          <w:color w:val="000000"/>
          <w:sz w:val="20"/>
          <w:szCs w:val="20"/>
          <w:shd w:val="clear" w:color="auto" w:fill="FFFFFF"/>
        </w:rPr>
        <w:t>la gestión y</w:t>
      </w:r>
      <w:r w:rsidR="00291E96" w:rsidRPr="00C36657">
        <w:rPr>
          <w:rStyle w:val="eop"/>
          <w:rFonts w:ascii="Verdana" w:hAnsi="Verdana" w:cs="Arial"/>
          <w:color w:val="000000"/>
          <w:sz w:val="20"/>
          <w:szCs w:val="20"/>
          <w:shd w:val="clear" w:color="auto" w:fill="FFFFFF"/>
        </w:rPr>
        <w:t xml:space="preserve"> gobierno de riesgos</w:t>
      </w:r>
      <w:r w:rsidR="00034C47" w:rsidRPr="00C36657">
        <w:rPr>
          <w:rStyle w:val="eop"/>
          <w:rFonts w:ascii="Verdana" w:hAnsi="Verdana" w:cs="Arial"/>
          <w:color w:val="000000"/>
          <w:sz w:val="20"/>
          <w:szCs w:val="20"/>
          <w:shd w:val="clear" w:color="auto" w:fill="FFFFFF"/>
        </w:rPr>
        <w:t xml:space="preserve"> </w:t>
      </w:r>
      <w:r w:rsidR="00B545B9" w:rsidRPr="00C36657">
        <w:rPr>
          <w:rStyle w:val="eop"/>
          <w:rFonts w:ascii="Verdana" w:hAnsi="Verdana" w:cs="Arial"/>
          <w:color w:val="000000"/>
          <w:sz w:val="20"/>
          <w:szCs w:val="20"/>
          <w:shd w:val="clear" w:color="auto" w:fill="FFFFFF"/>
        </w:rPr>
        <w:t>asociados</w:t>
      </w:r>
      <w:r w:rsidR="00034C47" w:rsidRPr="00C36657">
        <w:rPr>
          <w:rStyle w:val="eop"/>
          <w:rFonts w:ascii="Verdana" w:hAnsi="Verdana" w:cs="Arial"/>
          <w:color w:val="000000"/>
          <w:sz w:val="20"/>
          <w:szCs w:val="20"/>
          <w:shd w:val="clear" w:color="auto" w:fill="FFFFFF"/>
        </w:rPr>
        <w:t xml:space="preserve"> con el PAC y el PAL, y (ii)</w:t>
      </w:r>
      <w:r w:rsidR="004427BF" w:rsidRPr="00C36657">
        <w:rPr>
          <w:rStyle w:val="eop"/>
          <w:rFonts w:ascii="Verdana" w:hAnsi="Verdana" w:cs="Arial"/>
          <w:color w:val="000000"/>
          <w:sz w:val="20"/>
          <w:szCs w:val="20"/>
          <w:shd w:val="clear" w:color="auto" w:fill="FFFFFF"/>
        </w:rPr>
        <w:t xml:space="preserve"> </w:t>
      </w:r>
      <w:r w:rsidR="00A35ED6" w:rsidRPr="00C36657">
        <w:rPr>
          <w:rStyle w:val="eop"/>
          <w:rFonts w:ascii="Verdana" w:hAnsi="Verdana" w:cs="Arial"/>
          <w:color w:val="000000"/>
          <w:sz w:val="20"/>
          <w:szCs w:val="20"/>
          <w:shd w:val="clear" w:color="auto" w:fill="FFFFFF"/>
        </w:rPr>
        <w:t>analizar</w:t>
      </w:r>
      <w:r w:rsidR="00BC348A" w:rsidRPr="00C36657">
        <w:rPr>
          <w:rStyle w:val="eop"/>
          <w:rFonts w:ascii="Verdana" w:hAnsi="Verdana" w:cs="Arial"/>
          <w:color w:val="000000"/>
          <w:sz w:val="20"/>
          <w:szCs w:val="20"/>
          <w:shd w:val="clear" w:color="auto" w:fill="FFFFFF"/>
        </w:rPr>
        <w:t xml:space="preserve"> </w:t>
      </w:r>
      <w:r w:rsidR="009160C0" w:rsidRPr="00C36657">
        <w:rPr>
          <w:rStyle w:val="eop"/>
          <w:rFonts w:ascii="Verdana" w:hAnsi="Verdana" w:cs="Arial"/>
          <w:color w:val="000000"/>
          <w:sz w:val="20"/>
          <w:szCs w:val="20"/>
          <w:shd w:val="clear" w:color="auto" w:fill="FFFFFF"/>
        </w:rPr>
        <w:t xml:space="preserve">la </w:t>
      </w:r>
      <w:r w:rsidR="007865A5" w:rsidRPr="00C36657">
        <w:rPr>
          <w:rStyle w:val="eop"/>
          <w:rFonts w:ascii="Verdana" w:hAnsi="Verdana" w:cs="Arial"/>
          <w:color w:val="000000"/>
          <w:sz w:val="20"/>
          <w:szCs w:val="20"/>
          <w:shd w:val="clear" w:color="auto" w:fill="FFFFFF"/>
        </w:rPr>
        <w:t>efectividad</w:t>
      </w:r>
      <w:r w:rsidR="009160C0" w:rsidRPr="00C36657">
        <w:rPr>
          <w:rStyle w:val="eop"/>
          <w:rFonts w:ascii="Verdana" w:hAnsi="Verdana" w:cs="Arial"/>
          <w:color w:val="000000"/>
          <w:sz w:val="20"/>
          <w:szCs w:val="20"/>
          <w:shd w:val="clear" w:color="auto" w:fill="FFFFFF"/>
        </w:rPr>
        <w:t xml:space="preserve"> </w:t>
      </w:r>
      <w:r w:rsidR="00B545B9" w:rsidRPr="00C36657">
        <w:rPr>
          <w:rStyle w:val="eop"/>
          <w:rFonts w:ascii="Verdana" w:hAnsi="Verdana" w:cs="Arial"/>
          <w:color w:val="000000"/>
          <w:sz w:val="20"/>
          <w:szCs w:val="20"/>
          <w:shd w:val="clear" w:color="auto" w:fill="FFFFFF"/>
        </w:rPr>
        <w:t>de</w:t>
      </w:r>
      <w:r w:rsidR="009160C0" w:rsidRPr="00C36657">
        <w:rPr>
          <w:rStyle w:val="eop"/>
          <w:rFonts w:ascii="Verdana" w:hAnsi="Verdana" w:cs="Arial"/>
          <w:color w:val="000000"/>
          <w:sz w:val="20"/>
          <w:szCs w:val="20"/>
          <w:shd w:val="clear" w:color="auto" w:fill="FFFFFF"/>
        </w:rPr>
        <w:t xml:space="preserve"> la estructura de gobierno </w:t>
      </w:r>
      <w:r w:rsidR="00711841" w:rsidRPr="00C36657">
        <w:rPr>
          <w:rStyle w:val="eop"/>
          <w:rFonts w:ascii="Verdana" w:hAnsi="Verdana" w:cs="Arial"/>
          <w:color w:val="000000"/>
          <w:sz w:val="20"/>
          <w:szCs w:val="20"/>
          <w:shd w:val="clear" w:color="auto" w:fill="FFFFFF"/>
        </w:rPr>
        <w:t>de riesgos</w:t>
      </w:r>
      <w:r w:rsidR="008B139C" w:rsidRPr="00C36657">
        <w:rPr>
          <w:rStyle w:val="eop"/>
          <w:rFonts w:ascii="Verdana" w:hAnsi="Verdana" w:cs="Arial"/>
          <w:color w:val="000000"/>
          <w:sz w:val="20"/>
          <w:szCs w:val="20"/>
          <w:shd w:val="clear" w:color="auto" w:fill="FFFFFF"/>
        </w:rPr>
        <w:t xml:space="preserve">, </w:t>
      </w:r>
      <w:r w:rsidR="0084789A" w:rsidRPr="00C36657">
        <w:rPr>
          <w:rStyle w:val="eop"/>
          <w:rFonts w:ascii="Verdana" w:hAnsi="Verdana" w:cs="Arial"/>
          <w:color w:val="000000"/>
          <w:sz w:val="20"/>
          <w:szCs w:val="20"/>
          <w:shd w:val="clear" w:color="auto" w:fill="FFFFFF"/>
        </w:rPr>
        <w:t xml:space="preserve">respecto de </w:t>
      </w:r>
      <w:r w:rsidR="009160C0" w:rsidRPr="00C36657">
        <w:rPr>
          <w:rStyle w:val="eop"/>
          <w:rFonts w:ascii="Verdana" w:hAnsi="Verdana" w:cs="Arial"/>
          <w:color w:val="000000"/>
          <w:sz w:val="20"/>
          <w:szCs w:val="20"/>
          <w:shd w:val="clear" w:color="auto" w:fill="FFFFFF"/>
        </w:rPr>
        <w:t>l</w:t>
      </w:r>
      <w:r w:rsidR="000069E7" w:rsidRPr="00C36657">
        <w:rPr>
          <w:rStyle w:val="eop"/>
          <w:rFonts w:ascii="Verdana" w:hAnsi="Verdana" w:cs="Arial"/>
          <w:color w:val="000000"/>
          <w:sz w:val="20"/>
          <w:szCs w:val="20"/>
          <w:shd w:val="clear" w:color="auto" w:fill="FFFFFF"/>
        </w:rPr>
        <w:t>as características</w:t>
      </w:r>
      <w:r w:rsidR="0054508A" w:rsidRPr="00C36657">
        <w:rPr>
          <w:rStyle w:val="eop"/>
          <w:rFonts w:ascii="Verdana" w:hAnsi="Verdana" w:cs="Arial"/>
          <w:color w:val="000000"/>
          <w:sz w:val="20"/>
          <w:szCs w:val="20"/>
          <w:shd w:val="clear" w:color="auto" w:fill="FFFFFF"/>
        </w:rPr>
        <w:t xml:space="preserve">, funcionamiento y demás etapas </w:t>
      </w:r>
      <w:r w:rsidR="009160C0" w:rsidRPr="00C36657">
        <w:rPr>
          <w:rStyle w:val="eop"/>
          <w:rFonts w:ascii="Verdana" w:hAnsi="Verdana" w:cs="Arial"/>
          <w:color w:val="000000"/>
          <w:sz w:val="20"/>
          <w:szCs w:val="20"/>
          <w:shd w:val="clear" w:color="auto" w:fill="FFFFFF"/>
        </w:rPr>
        <w:t>del PAC</w:t>
      </w:r>
      <w:r w:rsidR="00C969D4" w:rsidRPr="00C36657">
        <w:rPr>
          <w:rStyle w:val="eop"/>
          <w:rFonts w:ascii="Verdana" w:hAnsi="Verdana" w:cs="Arial"/>
          <w:color w:val="000000"/>
          <w:sz w:val="20"/>
          <w:szCs w:val="20"/>
          <w:shd w:val="clear" w:color="auto" w:fill="FFFFFF"/>
        </w:rPr>
        <w:t xml:space="preserve"> y el PAL</w:t>
      </w:r>
      <w:r w:rsidR="009160C0" w:rsidRPr="00C36657">
        <w:rPr>
          <w:rStyle w:val="eop"/>
          <w:rFonts w:ascii="Verdana" w:hAnsi="Verdana" w:cs="Arial"/>
          <w:color w:val="000000"/>
          <w:sz w:val="20"/>
          <w:szCs w:val="20"/>
          <w:shd w:val="clear" w:color="auto" w:fill="FFFFFF"/>
        </w:rPr>
        <w:t xml:space="preserve">. </w:t>
      </w:r>
    </w:p>
    <w:p w14:paraId="25D46D5A" w14:textId="6173E052" w:rsidR="009160C0" w:rsidRPr="00C36657" w:rsidRDefault="009160C0" w:rsidP="009160C0">
      <w:pPr>
        <w:jc w:val="both"/>
        <w:rPr>
          <w:rStyle w:val="eop"/>
          <w:rFonts w:ascii="Verdana" w:hAnsi="Verdana" w:cs="Arial"/>
          <w:color w:val="000000"/>
          <w:sz w:val="20"/>
          <w:szCs w:val="20"/>
          <w:shd w:val="clear" w:color="auto" w:fill="FFFFFF"/>
        </w:rPr>
      </w:pPr>
    </w:p>
    <w:p w14:paraId="0F7B91CA" w14:textId="02A881F8" w:rsidR="00DF7D16" w:rsidRPr="00C36657" w:rsidRDefault="00EA6492" w:rsidP="009160C0">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 xml:space="preserve">Adicionalmente, la entidad debe </w:t>
      </w:r>
      <w:r w:rsidR="00453AD9" w:rsidRPr="00C36657">
        <w:rPr>
          <w:rStyle w:val="eop"/>
          <w:rFonts w:ascii="Verdana" w:hAnsi="Verdana" w:cs="Arial"/>
          <w:color w:val="000000"/>
          <w:sz w:val="20"/>
          <w:szCs w:val="20"/>
          <w:shd w:val="clear" w:color="auto" w:fill="FFFFFF"/>
        </w:rPr>
        <w:t xml:space="preserve">describir </w:t>
      </w:r>
      <w:r w:rsidRPr="00C36657">
        <w:rPr>
          <w:rStyle w:val="eop"/>
          <w:rFonts w:ascii="Verdana" w:hAnsi="Verdana" w:cs="Arial"/>
          <w:color w:val="000000"/>
          <w:sz w:val="20"/>
          <w:szCs w:val="20"/>
          <w:shd w:val="clear" w:color="auto" w:fill="FFFFFF"/>
        </w:rPr>
        <w:t xml:space="preserve">la </w:t>
      </w:r>
      <w:r w:rsidR="00A10E32" w:rsidRPr="00C36657">
        <w:rPr>
          <w:rStyle w:val="eop"/>
          <w:rFonts w:ascii="Verdana" w:hAnsi="Verdana" w:cs="Arial"/>
          <w:color w:val="000000"/>
          <w:sz w:val="20"/>
          <w:szCs w:val="20"/>
          <w:shd w:val="clear" w:color="auto" w:fill="FFFFFF"/>
        </w:rPr>
        <w:t>metodología, proceso</w:t>
      </w:r>
      <w:r w:rsidR="00C84F54">
        <w:rPr>
          <w:rStyle w:val="eop"/>
          <w:rFonts w:ascii="Verdana" w:hAnsi="Verdana" w:cs="Arial"/>
          <w:color w:val="000000"/>
          <w:sz w:val="20"/>
          <w:szCs w:val="20"/>
          <w:shd w:val="clear" w:color="auto" w:fill="FFFFFF"/>
        </w:rPr>
        <w:t xml:space="preserve">, </w:t>
      </w:r>
      <w:r w:rsidR="00A10E32" w:rsidRPr="00C36657">
        <w:rPr>
          <w:rStyle w:val="eop"/>
          <w:rFonts w:ascii="Verdana" w:hAnsi="Verdana" w:cs="Arial"/>
          <w:color w:val="000000"/>
          <w:sz w:val="20"/>
          <w:szCs w:val="20"/>
          <w:shd w:val="clear" w:color="auto" w:fill="FFFFFF"/>
        </w:rPr>
        <w:t xml:space="preserve">método </w:t>
      </w:r>
      <w:r w:rsidR="005C39E3">
        <w:rPr>
          <w:rStyle w:val="eop"/>
          <w:rFonts w:ascii="Verdana" w:hAnsi="Verdana" w:cs="Arial"/>
          <w:color w:val="000000"/>
          <w:sz w:val="20"/>
          <w:szCs w:val="20"/>
          <w:shd w:val="clear" w:color="auto" w:fill="FFFFFF"/>
        </w:rPr>
        <w:t xml:space="preserve">o esquema de gobierno </w:t>
      </w:r>
      <w:r w:rsidR="003A4648">
        <w:rPr>
          <w:rStyle w:val="eop"/>
          <w:rFonts w:ascii="Verdana" w:hAnsi="Verdana" w:cs="Arial"/>
          <w:color w:val="000000"/>
          <w:sz w:val="20"/>
          <w:szCs w:val="20"/>
          <w:shd w:val="clear" w:color="auto" w:fill="FFFFFF"/>
        </w:rPr>
        <w:t xml:space="preserve">que permite </w:t>
      </w:r>
      <w:r w:rsidR="00736DDC">
        <w:rPr>
          <w:rStyle w:val="eop"/>
          <w:rFonts w:ascii="Verdana" w:hAnsi="Verdana" w:cs="Arial"/>
          <w:color w:val="000000"/>
          <w:sz w:val="20"/>
          <w:szCs w:val="20"/>
          <w:shd w:val="clear" w:color="auto" w:fill="FFFFFF"/>
        </w:rPr>
        <w:t xml:space="preserve">controlar </w:t>
      </w:r>
      <w:r w:rsidR="00441F70" w:rsidRPr="00C36657">
        <w:rPr>
          <w:rStyle w:val="eop"/>
          <w:rFonts w:ascii="Verdana" w:hAnsi="Verdana" w:cs="Arial"/>
          <w:color w:val="000000"/>
          <w:sz w:val="20"/>
          <w:szCs w:val="20"/>
          <w:shd w:val="clear" w:color="auto" w:fill="FFFFFF"/>
        </w:rPr>
        <w:t xml:space="preserve">la </w:t>
      </w:r>
      <w:r w:rsidR="00E50F8B" w:rsidRPr="00C36657">
        <w:rPr>
          <w:rStyle w:val="eop"/>
          <w:rFonts w:ascii="Verdana" w:hAnsi="Verdana" w:cs="Arial"/>
          <w:color w:val="000000"/>
          <w:sz w:val="20"/>
          <w:szCs w:val="20"/>
          <w:shd w:val="clear" w:color="auto" w:fill="FFFFFF"/>
        </w:rPr>
        <w:t xml:space="preserve">coherencia </w:t>
      </w:r>
      <w:r w:rsidR="00441F70" w:rsidRPr="00C36657">
        <w:rPr>
          <w:rStyle w:val="eop"/>
          <w:rFonts w:ascii="Verdana" w:hAnsi="Verdana" w:cs="Arial"/>
          <w:color w:val="000000"/>
          <w:sz w:val="20"/>
          <w:szCs w:val="20"/>
          <w:shd w:val="clear" w:color="auto" w:fill="FFFFFF"/>
        </w:rPr>
        <w:t xml:space="preserve">entre </w:t>
      </w:r>
      <w:r w:rsidR="008E7219" w:rsidRPr="00C36657">
        <w:rPr>
          <w:rStyle w:val="eop"/>
          <w:rFonts w:ascii="Verdana" w:hAnsi="Verdana" w:cs="Arial"/>
          <w:color w:val="000000"/>
          <w:sz w:val="20"/>
          <w:szCs w:val="20"/>
          <w:shd w:val="clear" w:color="auto" w:fill="FFFFFF"/>
        </w:rPr>
        <w:t>los riesgos y los niveles de capital</w:t>
      </w:r>
      <w:r w:rsidR="004710D1">
        <w:rPr>
          <w:rStyle w:val="eop"/>
          <w:rFonts w:ascii="Verdana" w:hAnsi="Verdana" w:cs="Arial"/>
          <w:color w:val="000000"/>
          <w:sz w:val="20"/>
          <w:szCs w:val="20"/>
          <w:shd w:val="clear" w:color="auto" w:fill="FFFFFF"/>
        </w:rPr>
        <w:t xml:space="preserve"> definidos por los modelos cuantitativos</w:t>
      </w:r>
      <w:r w:rsidR="007F1C88" w:rsidRPr="00C36657">
        <w:rPr>
          <w:rStyle w:val="eop"/>
          <w:rFonts w:ascii="Verdana" w:hAnsi="Verdana" w:cs="Arial"/>
          <w:color w:val="000000"/>
          <w:sz w:val="20"/>
          <w:szCs w:val="20"/>
          <w:shd w:val="clear" w:color="auto" w:fill="FFFFFF"/>
        </w:rPr>
        <w:t xml:space="preserve">, y las áreas responsables de </w:t>
      </w:r>
      <w:r w:rsidR="008B4DC2">
        <w:rPr>
          <w:rStyle w:val="eop"/>
          <w:rFonts w:ascii="Verdana" w:hAnsi="Verdana" w:cs="Arial"/>
          <w:color w:val="000000"/>
          <w:sz w:val="20"/>
          <w:szCs w:val="20"/>
          <w:shd w:val="clear" w:color="auto" w:fill="FFFFFF"/>
        </w:rPr>
        <w:t>ejecutar este control</w:t>
      </w:r>
      <w:r w:rsidR="008E7219" w:rsidRPr="00C36657">
        <w:rPr>
          <w:rStyle w:val="eop"/>
          <w:rFonts w:ascii="Verdana" w:hAnsi="Verdana" w:cs="Arial"/>
          <w:color w:val="000000"/>
          <w:sz w:val="20"/>
          <w:szCs w:val="20"/>
          <w:shd w:val="clear" w:color="auto" w:fill="FFFFFF"/>
        </w:rPr>
        <w:t>.</w:t>
      </w:r>
    </w:p>
    <w:p w14:paraId="0A24F896" w14:textId="77777777" w:rsidR="008E7219" w:rsidRPr="00C36657" w:rsidRDefault="008E7219" w:rsidP="009160C0">
      <w:pPr>
        <w:jc w:val="both"/>
        <w:rPr>
          <w:rStyle w:val="eop"/>
          <w:rFonts w:ascii="Verdana" w:hAnsi="Verdana" w:cs="Arial"/>
          <w:color w:val="000000"/>
          <w:sz w:val="20"/>
          <w:szCs w:val="20"/>
          <w:shd w:val="clear" w:color="auto" w:fill="FFFFFF"/>
        </w:rPr>
      </w:pPr>
    </w:p>
    <w:p w14:paraId="4FEC6E77" w14:textId="57DCC324" w:rsidR="009160C0" w:rsidRPr="00C36657" w:rsidRDefault="00896BB6" w:rsidP="009160C0">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L</w:t>
      </w:r>
      <w:r w:rsidR="009160C0" w:rsidRPr="00C36657">
        <w:rPr>
          <w:rStyle w:val="eop"/>
          <w:rFonts w:ascii="Verdana" w:hAnsi="Verdana" w:cs="Arial"/>
          <w:color w:val="000000"/>
          <w:sz w:val="20"/>
          <w:szCs w:val="20"/>
          <w:shd w:val="clear" w:color="auto" w:fill="FFFFFF"/>
        </w:rPr>
        <w:t xml:space="preserve">as </w:t>
      </w:r>
      <w:r w:rsidR="006E3D2A" w:rsidRPr="00C36657">
        <w:rPr>
          <w:rStyle w:val="eop"/>
          <w:rFonts w:ascii="Verdana" w:hAnsi="Verdana" w:cs="Arial"/>
          <w:color w:val="000000"/>
          <w:sz w:val="20"/>
          <w:szCs w:val="20"/>
          <w:shd w:val="clear" w:color="auto" w:fill="FFFFFF"/>
        </w:rPr>
        <w:t>e</w:t>
      </w:r>
      <w:r w:rsidR="009160C0" w:rsidRPr="00C36657">
        <w:rPr>
          <w:rStyle w:val="eop"/>
          <w:rFonts w:ascii="Verdana" w:hAnsi="Verdana" w:cs="Arial"/>
          <w:color w:val="000000"/>
          <w:sz w:val="20"/>
          <w:szCs w:val="20"/>
          <w:shd w:val="clear" w:color="auto" w:fill="FFFFFF"/>
        </w:rPr>
        <w:t>ntidades debe</w:t>
      </w:r>
      <w:r w:rsidR="0054682B" w:rsidRPr="00C36657">
        <w:rPr>
          <w:rStyle w:val="eop"/>
          <w:rFonts w:ascii="Verdana" w:hAnsi="Verdana" w:cs="Arial"/>
          <w:color w:val="000000"/>
          <w:sz w:val="20"/>
          <w:szCs w:val="20"/>
          <w:shd w:val="clear" w:color="auto" w:fill="FFFFFF"/>
        </w:rPr>
        <w:t>n</w:t>
      </w:r>
      <w:r w:rsidR="009160C0" w:rsidRPr="00C36657">
        <w:rPr>
          <w:rStyle w:val="eop"/>
          <w:rFonts w:ascii="Verdana" w:hAnsi="Verdana" w:cs="Arial"/>
          <w:color w:val="000000"/>
          <w:sz w:val="20"/>
          <w:szCs w:val="20"/>
          <w:shd w:val="clear" w:color="auto" w:fill="FFFFFF"/>
        </w:rPr>
        <w:t xml:space="preserve"> señalar las debilidades existentes, y las medidas adoptadas para su mejoramiento. </w:t>
      </w:r>
    </w:p>
    <w:p w14:paraId="03A793FD" w14:textId="77777777" w:rsidR="007C6755" w:rsidRPr="00C36657" w:rsidRDefault="007C6755" w:rsidP="007C6755">
      <w:pPr>
        <w:jc w:val="both"/>
        <w:rPr>
          <w:rFonts w:ascii="Verdana" w:hAnsi="Verdana" w:cs="Arial"/>
          <w:sz w:val="20"/>
          <w:szCs w:val="20"/>
          <w:lang w:eastAsia="es-CO"/>
        </w:rPr>
      </w:pPr>
    </w:p>
    <w:p w14:paraId="3C936D67" w14:textId="29F12D7B" w:rsidR="007C6755" w:rsidRPr="00C36657" w:rsidRDefault="007C6755" w:rsidP="0080126F">
      <w:pPr>
        <w:pStyle w:val="ListParagraph"/>
        <w:numPr>
          <w:ilvl w:val="1"/>
          <w:numId w:val="32"/>
        </w:numPr>
        <w:ind w:left="567" w:hanging="567"/>
        <w:jc w:val="both"/>
        <w:rPr>
          <w:rFonts w:ascii="Verdana" w:hAnsi="Verdana" w:cs="Arial"/>
          <w:sz w:val="20"/>
          <w:szCs w:val="20"/>
        </w:rPr>
      </w:pPr>
      <w:r w:rsidRPr="00C36657">
        <w:rPr>
          <w:rFonts w:ascii="Verdana" w:hAnsi="Verdana" w:cs="Arial"/>
          <w:b/>
          <w:bCs/>
          <w:sz w:val="20"/>
          <w:szCs w:val="20"/>
        </w:rPr>
        <w:t>Pruebas de</w:t>
      </w:r>
      <w:r w:rsidR="00DA3764" w:rsidRPr="00C36657">
        <w:rPr>
          <w:rFonts w:ascii="Verdana" w:hAnsi="Verdana" w:cs="Arial"/>
          <w:b/>
          <w:bCs/>
          <w:sz w:val="20"/>
          <w:szCs w:val="20"/>
        </w:rPr>
        <w:t xml:space="preserve"> e</w:t>
      </w:r>
      <w:r w:rsidRPr="00C36657">
        <w:rPr>
          <w:rFonts w:ascii="Verdana" w:hAnsi="Verdana" w:cs="Arial"/>
          <w:b/>
          <w:bCs/>
          <w:sz w:val="20"/>
          <w:szCs w:val="20"/>
        </w:rPr>
        <w:t xml:space="preserve">strés, </w:t>
      </w:r>
      <w:r w:rsidR="00DA3764" w:rsidRPr="00C36657">
        <w:rPr>
          <w:rFonts w:ascii="Verdana" w:hAnsi="Verdana" w:cs="Arial"/>
          <w:b/>
          <w:bCs/>
          <w:sz w:val="20"/>
          <w:szCs w:val="20"/>
        </w:rPr>
        <w:t>p</w:t>
      </w:r>
      <w:r w:rsidRPr="00C36657">
        <w:rPr>
          <w:rFonts w:ascii="Verdana" w:hAnsi="Verdana" w:cs="Arial"/>
          <w:b/>
          <w:bCs/>
          <w:sz w:val="20"/>
          <w:szCs w:val="20"/>
        </w:rPr>
        <w:t xml:space="preserve">ruebas de </w:t>
      </w:r>
      <w:r w:rsidR="00DA3764" w:rsidRPr="00C36657">
        <w:rPr>
          <w:rFonts w:ascii="Verdana" w:hAnsi="Verdana" w:cs="Arial"/>
          <w:b/>
          <w:bCs/>
          <w:sz w:val="20"/>
          <w:szCs w:val="20"/>
        </w:rPr>
        <w:t>r</w:t>
      </w:r>
      <w:r w:rsidRPr="00C36657">
        <w:rPr>
          <w:rFonts w:ascii="Verdana" w:hAnsi="Verdana" w:cs="Arial"/>
          <w:b/>
          <w:bCs/>
          <w:sz w:val="20"/>
          <w:szCs w:val="20"/>
        </w:rPr>
        <w:t xml:space="preserve">esistencia y </w:t>
      </w:r>
      <w:r w:rsidR="00DA3764" w:rsidRPr="00C36657">
        <w:rPr>
          <w:rFonts w:ascii="Verdana" w:hAnsi="Verdana" w:cs="Arial"/>
          <w:b/>
          <w:bCs/>
          <w:sz w:val="20"/>
          <w:szCs w:val="20"/>
        </w:rPr>
        <w:t>p</w:t>
      </w:r>
      <w:r w:rsidRPr="00C36657">
        <w:rPr>
          <w:rFonts w:ascii="Verdana" w:hAnsi="Verdana" w:cs="Arial"/>
          <w:b/>
          <w:bCs/>
          <w:sz w:val="20"/>
          <w:szCs w:val="20"/>
        </w:rPr>
        <w:t xml:space="preserve">ruebas de </w:t>
      </w:r>
      <w:r w:rsidR="00DA3764" w:rsidRPr="00C36657">
        <w:rPr>
          <w:rFonts w:ascii="Verdana" w:hAnsi="Verdana" w:cs="Arial"/>
          <w:b/>
          <w:bCs/>
          <w:sz w:val="20"/>
          <w:szCs w:val="20"/>
        </w:rPr>
        <w:t>r</w:t>
      </w:r>
      <w:r w:rsidRPr="00C36657">
        <w:rPr>
          <w:rFonts w:ascii="Verdana" w:hAnsi="Verdana" w:cs="Arial"/>
          <w:b/>
          <w:bCs/>
          <w:sz w:val="20"/>
          <w:szCs w:val="20"/>
        </w:rPr>
        <w:t xml:space="preserve">esistencia </w:t>
      </w:r>
      <w:r w:rsidR="00DA3764" w:rsidRPr="00C36657">
        <w:rPr>
          <w:rFonts w:ascii="Verdana" w:hAnsi="Verdana" w:cs="Arial"/>
          <w:b/>
          <w:bCs/>
          <w:sz w:val="20"/>
          <w:szCs w:val="20"/>
        </w:rPr>
        <w:t>i</w:t>
      </w:r>
      <w:r w:rsidRPr="00C36657">
        <w:rPr>
          <w:rFonts w:ascii="Verdana" w:hAnsi="Verdana" w:cs="Arial"/>
          <w:b/>
          <w:bCs/>
          <w:sz w:val="20"/>
          <w:szCs w:val="20"/>
        </w:rPr>
        <w:t>nversa</w:t>
      </w:r>
      <w:r w:rsidR="00E76DA6" w:rsidRPr="00C36657">
        <w:rPr>
          <w:rFonts w:ascii="Verdana" w:hAnsi="Verdana" w:cs="Arial"/>
          <w:b/>
          <w:bCs/>
          <w:sz w:val="20"/>
          <w:szCs w:val="20"/>
        </w:rPr>
        <w:t xml:space="preserve"> </w:t>
      </w:r>
      <w:r w:rsidR="00EF26D3" w:rsidRPr="00C36657">
        <w:rPr>
          <w:rFonts w:ascii="Verdana" w:hAnsi="Verdana" w:cs="Arial"/>
          <w:b/>
          <w:bCs/>
          <w:sz w:val="20"/>
          <w:szCs w:val="20"/>
        </w:rPr>
        <w:t xml:space="preserve">para </w:t>
      </w:r>
      <w:r w:rsidRPr="00C36657">
        <w:rPr>
          <w:rFonts w:ascii="Verdana" w:hAnsi="Verdana" w:cs="Arial"/>
          <w:b/>
          <w:bCs/>
          <w:sz w:val="20"/>
          <w:szCs w:val="20"/>
        </w:rPr>
        <w:t>el PAC</w:t>
      </w:r>
      <w:r w:rsidR="002A1018" w:rsidRPr="00C36657">
        <w:rPr>
          <w:rFonts w:ascii="Verdana" w:hAnsi="Verdana" w:cs="Arial"/>
          <w:b/>
          <w:bCs/>
          <w:sz w:val="20"/>
          <w:szCs w:val="20"/>
        </w:rPr>
        <w:t xml:space="preserve"> y el PAL</w:t>
      </w:r>
    </w:p>
    <w:p w14:paraId="3DDFC787" w14:textId="77777777" w:rsidR="005801F9" w:rsidRPr="00C36657" w:rsidRDefault="005801F9" w:rsidP="00183104">
      <w:pPr>
        <w:jc w:val="both"/>
        <w:rPr>
          <w:rFonts w:ascii="Verdana" w:hAnsi="Verdana" w:cs="Arial"/>
          <w:sz w:val="20"/>
          <w:szCs w:val="20"/>
        </w:rPr>
      </w:pPr>
    </w:p>
    <w:p w14:paraId="69BF2D8C" w14:textId="2933A9D2" w:rsidR="00966D09" w:rsidRPr="00C36657" w:rsidRDefault="00675BF8" w:rsidP="00183104">
      <w:pPr>
        <w:jc w:val="both"/>
        <w:rPr>
          <w:rFonts w:ascii="Verdana" w:hAnsi="Verdana" w:cs="Arial"/>
          <w:sz w:val="20"/>
          <w:szCs w:val="20"/>
        </w:rPr>
      </w:pPr>
      <w:r w:rsidRPr="00C36657">
        <w:rPr>
          <w:rFonts w:ascii="Verdana" w:hAnsi="Verdana" w:cs="Arial"/>
          <w:sz w:val="20"/>
          <w:szCs w:val="20"/>
        </w:rPr>
        <w:t>En e</w:t>
      </w:r>
      <w:r w:rsidR="00FE4FA3" w:rsidRPr="00C36657">
        <w:rPr>
          <w:rFonts w:ascii="Verdana" w:hAnsi="Verdana" w:cs="Arial"/>
          <w:sz w:val="20"/>
          <w:szCs w:val="20"/>
        </w:rPr>
        <w:t>sta sección</w:t>
      </w:r>
      <w:r w:rsidRPr="00C36657">
        <w:rPr>
          <w:rFonts w:ascii="Verdana" w:hAnsi="Verdana" w:cs="Arial"/>
          <w:sz w:val="20"/>
          <w:szCs w:val="20"/>
        </w:rPr>
        <w:t xml:space="preserve"> se</w:t>
      </w:r>
      <w:r w:rsidR="00D65D30" w:rsidRPr="00C36657">
        <w:rPr>
          <w:rFonts w:ascii="Verdana" w:hAnsi="Verdana" w:cs="Arial"/>
          <w:sz w:val="20"/>
          <w:szCs w:val="20"/>
        </w:rPr>
        <w:t xml:space="preserve"> debe</w:t>
      </w:r>
      <w:r w:rsidRPr="00C36657">
        <w:rPr>
          <w:rFonts w:ascii="Verdana" w:hAnsi="Verdana" w:cs="Arial"/>
          <w:sz w:val="20"/>
          <w:szCs w:val="20"/>
        </w:rPr>
        <w:t>n presentar las conclusiones</w:t>
      </w:r>
      <w:r w:rsidR="00957C44" w:rsidRPr="00C36657">
        <w:rPr>
          <w:rFonts w:ascii="Verdana" w:hAnsi="Verdana" w:cs="Arial"/>
          <w:sz w:val="20"/>
          <w:szCs w:val="20"/>
        </w:rPr>
        <w:t xml:space="preserve"> </w:t>
      </w:r>
      <w:r w:rsidR="00D65D30" w:rsidRPr="00C36657">
        <w:rPr>
          <w:rFonts w:ascii="Verdana" w:hAnsi="Verdana" w:cs="Arial"/>
          <w:sz w:val="20"/>
          <w:szCs w:val="20"/>
        </w:rPr>
        <w:t xml:space="preserve">de las </w:t>
      </w:r>
      <w:r w:rsidR="00DA3764" w:rsidRPr="00C36657">
        <w:rPr>
          <w:rFonts w:ascii="Verdana" w:hAnsi="Verdana" w:cs="Arial"/>
          <w:sz w:val="20"/>
          <w:szCs w:val="20"/>
        </w:rPr>
        <w:t>p</w:t>
      </w:r>
      <w:r w:rsidR="00D65D30" w:rsidRPr="00C36657">
        <w:rPr>
          <w:rFonts w:ascii="Verdana" w:hAnsi="Verdana" w:cs="Arial"/>
          <w:sz w:val="20"/>
          <w:szCs w:val="20"/>
        </w:rPr>
        <w:t xml:space="preserve">ruebas de </w:t>
      </w:r>
      <w:r w:rsidR="00DA3764" w:rsidRPr="00C36657">
        <w:rPr>
          <w:rFonts w:ascii="Verdana" w:hAnsi="Verdana" w:cs="Arial"/>
          <w:sz w:val="20"/>
          <w:szCs w:val="20"/>
        </w:rPr>
        <w:t>e</w:t>
      </w:r>
      <w:r w:rsidR="00D65D30" w:rsidRPr="00C36657">
        <w:rPr>
          <w:rFonts w:ascii="Verdana" w:hAnsi="Verdana" w:cs="Arial"/>
          <w:sz w:val="20"/>
          <w:szCs w:val="20"/>
        </w:rPr>
        <w:t xml:space="preserve">strés, </w:t>
      </w:r>
      <w:r w:rsidR="00DA3764" w:rsidRPr="00C36657">
        <w:rPr>
          <w:rFonts w:ascii="Verdana" w:hAnsi="Verdana" w:cs="Arial"/>
          <w:sz w:val="20"/>
          <w:szCs w:val="20"/>
        </w:rPr>
        <w:t>p</w:t>
      </w:r>
      <w:r w:rsidR="00D65D30" w:rsidRPr="00C36657">
        <w:rPr>
          <w:rFonts w:ascii="Verdana" w:hAnsi="Verdana" w:cs="Arial"/>
          <w:sz w:val="20"/>
          <w:szCs w:val="20"/>
        </w:rPr>
        <w:t xml:space="preserve">ruebas de </w:t>
      </w:r>
      <w:r w:rsidR="00DA3764" w:rsidRPr="00C36657">
        <w:rPr>
          <w:rFonts w:ascii="Verdana" w:hAnsi="Verdana" w:cs="Arial"/>
          <w:sz w:val="20"/>
          <w:szCs w:val="20"/>
        </w:rPr>
        <w:t>r</w:t>
      </w:r>
      <w:r w:rsidR="00D65D30" w:rsidRPr="00C36657">
        <w:rPr>
          <w:rFonts w:ascii="Verdana" w:hAnsi="Verdana" w:cs="Arial"/>
          <w:sz w:val="20"/>
          <w:szCs w:val="20"/>
        </w:rPr>
        <w:t xml:space="preserve">esistencia y </w:t>
      </w:r>
      <w:r w:rsidR="00DA3764" w:rsidRPr="00C36657">
        <w:rPr>
          <w:rFonts w:ascii="Verdana" w:hAnsi="Verdana" w:cs="Arial"/>
          <w:sz w:val="20"/>
          <w:szCs w:val="20"/>
        </w:rPr>
        <w:t>p</w:t>
      </w:r>
      <w:r w:rsidR="00D65D30" w:rsidRPr="00C36657">
        <w:rPr>
          <w:rFonts w:ascii="Verdana" w:hAnsi="Verdana" w:cs="Arial"/>
          <w:sz w:val="20"/>
          <w:szCs w:val="20"/>
        </w:rPr>
        <w:t xml:space="preserve">ruebas de </w:t>
      </w:r>
      <w:r w:rsidR="00DA3764" w:rsidRPr="00C36657">
        <w:rPr>
          <w:rFonts w:ascii="Verdana" w:hAnsi="Verdana" w:cs="Arial"/>
          <w:sz w:val="20"/>
          <w:szCs w:val="20"/>
        </w:rPr>
        <w:t>r</w:t>
      </w:r>
      <w:r w:rsidR="00D65D30" w:rsidRPr="00C36657">
        <w:rPr>
          <w:rFonts w:ascii="Verdana" w:hAnsi="Verdana" w:cs="Arial"/>
          <w:sz w:val="20"/>
          <w:szCs w:val="20"/>
        </w:rPr>
        <w:t xml:space="preserve">esistencia </w:t>
      </w:r>
      <w:r w:rsidR="00DA3764" w:rsidRPr="00C36657">
        <w:rPr>
          <w:rFonts w:ascii="Verdana" w:hAnsi="Verdana" w:cs="Arial"/>
          <w:sz w:val="20"/>
          <w:szCs w:val="20"/>
        </w:rPr>
        <w:t>i</w:t>
      </w:r>
      <w:r w:rsidR="00D65D30" w:rsidRPr="00C36657">
        <w:rPr>
          <w:rFonts w:ascii="Verdana" w:hAnsi="Verdana" w:cs="Arial"/>
          <w:sz w:val="20"/>
          <w:szCs w:val="20"/>
        </w:rPr>
        <w:t xml:space="preserve">nversas </w:t>
      </w:r>
      <w:r w:rsidR="004B235B" w:rsidRPr="00C36657">
        <w:rPr>
          <w:rFonts w:ascii="Verdana" w:hAnsi="Verdana" w:cs="Arial"/>
          <w:sz w:val="20"/>
          <w:szCs w:val="20"/>
        </w:rPr>
        <w:t>ejecutadas</w:t>
      </w:r>
      <w:r w:rsidR="00633D7B" w:rsidRPr="00C36657">
        <w:rPr>
          <w:rFonts w:ascii="Verdana" w:hAnsi="Verdana" w:cs="Arial"/>
          <w:sz w:val="20"/>
          <w:szCs w:val="20"/>
        </w:rPr>
        <w:t xml:space="preserve"> con parámetros establecidos por la entidad</w:t>
      </w:r>
      <w:r w:rsidR="004B235B" w:rsidRPr="00C36657">
        <w:rPr>
          <w:rFonts w:ascii="Verdana" w:hAnsi="Verdana" w:cs="Arial"/>
          <w:sz w:val="20"/>
          <w:szCs w:val="20"/>
        </w:rPr>
        <w:t xml:space="preserve">, </w:t>
      </w:r>
      <w:r w:rsidR="00D65D30" w:rsidRPr="00C36657">
        <w:rPr>
          <w:rFonts w:ascii="Verdana" w:hAnsi="Verdana" w:cs="Arial"/>
          <w:sz w:val="20"/>
          <w:szCs w:val="20"/>
        </w:rPr>
        <w:t xml:space="preserve">realizadas durante el </w:t>
      </w:r>
      <w:r w:rsidR="00D815C5" w:rsidRPr="00C36657">
        <w:rPr>
          <w:rFonts w:ascii="Verdana" w:hAnsi="Verdana" w:cs="Arial"/>
          <w:sz w:val="20"/>
          <w:szCs w:val="20"/>
        </w:rPr>
        <w:t>año</w:t>
      </w:r>
      <w:r w:rsidR="00D65D30" w:rsidRPr="00C36657">
        <w:rPr>
          <w:rFonts w:ascii="Verdana" w:hAnsi="Verdana" w:cs="Arial"/>
          <w:sz w:val="20"/>
          <w:szCs w:val="20"/>
        </w:rPr>
        <w:t xml:space="preserve"> de referencia y </w:t>
      </w:r>
      <w:r w:rsidR="00913DCA" w:rsidRPr="00C36657">
        <w:rPr>
          <w:rFonts w:ascii="Verdana" w:hAnsi="Verdana" w:cs="Arial"/>
          <w:sz w:val="20"/>
          <w:szCs w:val="20"/>
        </w:rPr>
        <w:t>su incidencia en</w:t>
      </w:r>
      <w:r w:rsidR="001F7B04" w:rsidRPr="00C36657">
        <w:rPr>
          <w:rFonts w:ascii="Verdana" w:hAnsi="Verdana" w:cs="Arial"/>
          <w:sz w:val="20"/>
          <w:szCs w:val="20"/>
        </w:rPr>
        <w:t xml:space="preserve"> el PAC</w:t>
      </w:r>
      <w:r w:rsidR="001018DE" w:rsidRPr="00C36657">
        <w:rPr>
          <w:rFonts w:ascii="Verdana" w:hAnsi="Verdana" w:cs="Arial"/>
          <w:sz w:val="20"/>
          <w:szCs w:val="20"/>
        </w:rPr>
        <w:t xml:space="preserve"> y el PAL</w:t>
      </w:r>
      <w:r w:rsidR="001950BD" w:rsidRPr="00C36657">
        <w:rPr>
          <w:rFonts w:ascii="Verdana" w:hAnsi="Verdana" w:cs="Arial"/>
          <w:sz w:val="20"/>
          <w:szCs w:val="20"/>
        </w:rPr>
        <w:t>.</w:t>
      </w:r>
      <w:r w:rsidR="00C87B9D" w:rsidRPr="00C36657">
        <w:rPr>
          <w:rFonts w:ascii="Verdana" w:hAnsi="Verdana" w:cs="Arial"/>
          <w:sz w:val="20"/>
          <w:szCs w:val="20"/>
        </w:rPr>
        <w:t xml:space="preserve"> </w:t>
      </w:r>
    </w:p>
    <w:p w14:paraId="3E44EF46" w14:textId="77777777" w:rsidR="00966D09" w:rsidRPr="00C36657" w:rsidRDefault="00966D09" w:rsidP="00183104">
      <w:pPr>
        <w:jc w:val="both"/>
        <w:rPr>
          <w:rFonts w:ascii="Verdana" w:hAnsi="Verdana" w:cs="Arial"/>
          <w:sz w:val="20"/>
          <w:szCs w:val="20"/>
        </w:rPr>
      </w:pPr>
    </w:p>
    <w:p w14:paraId="054C97BA" w14:textId="6E25E98A" w:rsidR="00441D21" w:rsidRPr="00C36657" w:rsidRDefault="00C87B9D" w:rsidP="00183104">
      <w:pPr>
        <w:jc w:val="both"/>
        <w:rPr>
          <w:rFonts w:ascii="Verdana" w:hAnsi="Verdana" w:cs="Arial"/>
          <w:sz w:val="20"/>
          <w:szCs w:val="20"/>
        </w:rPr>
      </w:pPr>
      <w:r w:rsidRPr="00C36657">
        <w:rPr>
          <w:rFonts w:ascii="Verdana" w:hAnsi="Verdana" w:cs="Arial"/>
          <w:sz w:val="20"/>
          <w:szCs w:val="20"/>
        </w:rPr>
        <w:t xml:space="preserve">En </w:t>
      </w:r>
      <w:r w:rsidR="006D3A26" w:rsidRPr="00C36657">
        <w:rPr>
          <w:rFonts w:ascii="Verdana" w:hAnsi="Verdana" w:cs="Arial"/>
          <w:sz w:val="20"/>
          <w:szCs w:val="20"/>
        </w:rPr>
        <w:t>todo caso, el PAC</w:t>
      </w:r>
      <w:r w:rsidR="001018DE" w:rsidRPr="00C36657">
        <w:rPr>
          <w:rFonts w:ascii="Verdana" w:hAnsi="Verdana" w:cs="Arial"/>
          <w:sz w:val="20"/>
          <w:szCs w:val="20"/>
        </w:rPr>
        <w:t xml:space="preserve"> y el PAL</w:t>
      </w:r>
      <w:r w:rsidR="006D3A26" w:rsidRPr="00C36657">
        <w:rPr>
          <w:rFonts w:ascii="Verdana" w:hAnsi="Verdana" w:cs="Arial"/>
          <w:sz w:val="20"/>
          <w:szCs w:val="20"/>
        </w:rPr>
        <w:t xml:space="preserve"> debe</w:t>
      </w:r>
      <w:r w:rsidR="00910B30" w:rsidRPr="00C36657">
        <w:rPr>
          <w:rFonts w:ascii="Verdana" w:hAnsi="Verdana" w:cs="Arial"/>
          <w:sz w:val="20"/>
          <w:szCs w:val="20"/>
        </w:rPr>
        <w:t>n</w:t>
      </w:r>
      <w:r w:rsidR="006D3A26" w:rsidRPr="00C36657">
        <w:rPr>
          <w:rFonts w:ascii="Verdana" w:hAnsi="Verdana" w:cs="Arial"/>
          <w:sz w:val="20"/>
          <w:szCs w:val="20"/>
        </w:rPr>
        <w:t xml:space="preserve"> soportarse en al menos</w:t>
      </w:r>
      <w:r w:rsidR="007D534F">
        <w:rPr>
          <w:rFonts w:ascii="Verdana" w:hAnsi="Verdana" w:cs="Arial"/>
          <w:sz w:val="20"/>
          <w:szCs w:val="20"/>
        </w:rPr>
        <w:t xml:space="preserve"> una de las siguientes pruebas, según lo que defina cada entidad: (i)</w:t>
      </w:r>
      <w:r w:rsidR="006D3A26" w:rsidRPr="00C36657">
        <w:rPr>
          <w:rFonts w:ascii="Verdana" w:hAnsi="Verdana" w:cs="Arial"/>
          <w:sz w:val="20"/>
          <w:szCs w:val="20"/>
        </w:rPr>
        <w:t xml:space="preserve"> una prueba de resistencia </w:t>
      </w:r>
      <w:r w:rsidR="0038673E" w:rsidRPr="00C36657">
        <w:rPr>
          <w:rFonts w:ascii="Verdana" w:hAnsi="Verdana" w:cs="Arial"/>
          <w:sz w:val="20"/>
          <w:szCs w:val="20"/>
        </w:rPr>
        <w:t>interna</w:t>
      </w:r>
      <w:r w:rsidR="00F80884" w:rsidRPr="00C36657">
        <w:rPr>
          <w:rFonts w:ascii="Verdana" w:hAnsi="Verdana" w:cs="Arial"/>
          <w:sz w:val="20"/>
          <w:szCs w:val="20"/>
        </w:rPr>
        <w:t xml:space="preserve"> ejecutada con parámetros establecidos por la entidad</w:t>
      </w:r>
      <w:r w:rsidR="007D534F">
        <w:rPr>
          <w:rFonts w:ascii="Verdana" w:hAnsi="Verdana" w:cs="Arial"/>
          <w:sz w:val="20"/>
          <w:szCs w:val="20"/>
        </w:rPr>
        <w:t>,</w:t>
      </w:r>
      <w:r w:rsidR="0038673E" w:rsidRPr="00C36657">
        <w:rPr>
          <w:rFonts w:ascii="Verdana" w:hAnsi="Verdana" w:cs="Arial"/>
          <w:sz w:val="20"/>
          <w:szCs w:val="20"/>
        </w:rPr>
        <w:t xml:space="preserve"> </w:t>
      </w:r>
      <w:r w:rsidR="006D3A26" w:rsidRPr="00C36657">
        <w:rPr>
          <w:rFonts w:ascii="Verdana" w:hAnsi="Verdana" w:cs="Arial"/>
          <w:sz w:val="20"/>
          <w:szCs w:val="20"/>
        </w:rPr>
        <w:t xml:space="preserve">que contemple un escenario </w:t>
      </w:r>
      <w:r w:rsidR="00777D51" w:rsidRPr="00C36657">
        <w:rPr>
          <w:rFonts w:ascii="Verdana" w:hAnsi="Verdana" w:cs="Arial"/>
          <w:sz w:val="20"/>
          <w:szCs w:val="20"/>
        </w:rPr>
        <w:t xml:space="preserve">base y uno </w:t>
      </w:r>
      <w:r w:rsidR="00183104" w:rsidRPr="00C36657">
        <w:rPr>
          <w:rFonts w:ascii="Verdana" w:hAnsi="Verdana" w:cs="Arial"/>
          <w:sz w:val="20"/>
          <w:szCs w:val="20"/>
        </w:rPr>
        <w:t xml:space="preserve">adverso de deterioro general de la </w:t>
      </w:r>
      <w:r w:rsidR="00EF51C4">
        <w:rPr>
          <w:rFonts w:ascii="Verdana" w:hAnsi="Verdana" w:cs="Arial"/>
          <w:sz w:val="20"/>
          <w:szCs w:val="20"/>
        </w:rPr>
        <w:t>economía</w:t>
      </w:r>
      <w:r w:rsidR="007D534F">
        <w:rPr>
          <w:rFonts w:ascii="Verdana" w:hAnsi="Verdana" w:cs="Arial"/>
          <w:sz w:val="20"/>
          <w:szCs w:val="20"/>
        </w:rPr>
        <w:t>; o (ii) una prueba de resistencia inversa interna,</w:t>
      </w:r>
      <w:r w:rsidR="005E7162">
        <w:rPr>
          <w:rFonts w:ascii="Verdana" w:hAnsi="Verdana" w:cs="Arial"/>
          <w:sz w:val="20"/>
          <w:szCs w:val="20"/>
        </w:rPr>
        <w:t xml:space="preserve"> </w:t>
      </w:r>
      <w:r w:rsidR="005E7162" w:rsidRPr="00C36657">
        <w:rPr>
          <w:rFonts w:ascii="Verdana" w:hAnsi="Verdana" w:cs="Arial"/>
          <w:sz w:val="20"/>
          <w:szCs w:val="20"/>
        </w:rPr>
        <w:t>ejecutada con parámetros establecidos por la entidad</w:t>
      </w:r>
      <w:r w:rsidR="005E7162">
        <w:rPr>
          <w:rFonts w:ascii="Verdana" w:hAnsi="Verdana" w:cs="Arial"/>
          <w:sz w:val="20"/>
          <w:szCs w:val="20"/>
        </w:rPr>
        <w:t>,</w:t>
      </w:r>
      <w:r w:rsidR="005E7162" w:rsidRPr="00C36657">
        <w:rPr>
          <w:rFonts w:ascii="Verdana" w:hAnsi="Verdana" w:cs="Arial"/>
          <w:sz w:val="20"/>
          <w:szCs w:val="20"/>
        </w:rPr>
        <w:t xml:space="preserve"> que contemple</w:t>
      </w:r>
      <w:r w:rsidR="001E1D01">
        <w:rPr>
          <w:rFonts w:ascii="Verdana" w:hAnsi="Verdana" w:cs="Arial"/>
          <w:sz w:val="20"/>
          <w:szCs w:val="20"/>
        </w:rPr>
        <w:t xml:space="preserve"> un </w:t>
      </w:r>
      <w:r w:rsidR="001E1D01" w:rsidRPr="00980F64">
        <w:rPr>
          <w:rFonts w:ascii="Verdana" w:hAnsi="Verdana" w:cs="Arial"/>
          <w:sz w:val="20"/>
          <w:szCs w:val="20"/>
          <w:lang w:val="es-CO" w:eastAsia="es-CO"/>
        </w:rPr>
        <w:t xml:space="preserve">escenario </w:t>
      </w:r>
      <w:r w:rsidR="00076EFB">
        <w:rPr>
          <w:rFonts w:ascii="Verdana" w:hAnsi="Verdana" w:cs="Arial"/>
          <w:sz w:val="20"/>
          <w:szCs w:val="20"/>
          <w:lang w:val="es-CO" w:eastAsia="es-CO"/>
        </w:rPr>
        <w:t>de deterioro predefinid</w:t>
      </w:r>
      <w:r w:rsidR="005817DF">
        <w:rPr>
          <w:rFonts w:ascii="Verdana" w:hAnsi="Verdana" w:cs="Arial"/>
          <w:sz w:val="20"/>
          <w:szCs w:val="20"/>
          <w:lang w:val="es-CO" w:eastAsia="es-CO"/>
        </w:rPr>
        <w:t>o</w:t>
      </w:r>
      <w:r w:rsidR="008C653E" w:rsidRPr="00C36657">
        <w:rPr>
          <w:rFonts w:ascii="Verdana" w:hAnsi="Verdana" w:cs="Arial"/>
          <w:sz w:val="20"/>
          <w:szCs w:val="20"/>
        </w:rPr>
        <w:t>.</w:t>
      </w:r>
      <w:r w:rsidR="006E2FC7">
        <w:rPr>
          <w:rFonts w:ascii="Verdana" w:hAnsi="Verdana" w:cs="Arial"/>
          <w:sz w:val="20"/>
          <w:szCs w:val="20"/>
        </w:rPr>
        <w:t xml:space="preserve"> La</w:t>
      </w:r>
      <w:r w:rsidR="008C653E" w:rsidRPr="00C36657">
        <w:rPr>
          <w:rFonts w:ascii="Verdana" w:hAnsi="Verdana" w:cs="Arial"/>
          <w:sz w:val="20"/>
          <w:szCs w:val="20"/>
        </w:rPr>
        <w:t xml:space="preserve"> prueba</w:t>
      </w:r>
      <w:r w:rsidR="006E2FC7">
        <w:rPr>
          <w:rFonts w:ascii="Verdana" w:hAnsi="Verdana" w:cs="Arial"/>
          <w:sz w:val="20"/>
          <w:szCs w:val="20"/>
        </w:rPr>
        <w:t xml:space="preserve"> </w:t>
      </w:r>
      <w:r w:rsidR="008C653E" w:rsidRPr="00C36657">
        <w:rPr>
          <w:rFonts w:ascii="Verdana" w:hAnsi="Verdana" w:cs="Arial"/>
          <w:sz w:val="20"/>
          <w:szCs w:val="20"/>
        </w:rPr>
        <w:t xml:space="preserve">debe realizarse </w:t>
      </w:r>
      <w:r w:rsidR="00721733" w:rsidRPr="00C36657">
        <w:rPr>
          <w:rFonts w:ascii="Verdana" w:hAnsi="Verdana" w:cs="Arial"/>
          <w:sz w:val="20"/>
          <w:szCs w:val="20"/>
        </w:rPr>
        <w:t xml:space="preserve">de </w:t>
      </w:r>
      <w:r w:rsidR="008C653E" w:rsidRPr="00C36657">
        <w:rPr>
          <w:rFonts w:ascii="Verdana" w:hAnsi="Verdana" w:cs="Arial"/>
          <w:sz w:val="20"/>
          <w:szCs w:val="20"/>
        </w:rPr>
        <w:t xml:space="preserve">conformidad con las instrucciones del </w:t>
      </w:r>
      <w:r w:rsidR="00537592" w:rsidRPr="00C36657">
        <w:rPr>
          <w:rFonts w:ascii="Verdana" w:hAnsi="Verdana" w:cs="Arial"/>
          <w:sz w:val="20"/>
          <w:szCs w:val="20"/>
        </w:rPr>
        <w:t>EPR</w:t>
      </w:r>
      <w:r w:rsidR="00A6227D" w:rsidRPr="00C36657">
        <w:rPr>
          <w:rFonts w:ascii="Verdana" w:hAnsi="Verdana" w:cs="Arial"/>
          <w:sz w:val="20"/>
          <w:szCs w:val="20"/>
        </w:rPr>
        <w:t xml:space="preserve"> </w:t>
      </w:r>
      <w:r w:rsidR="759D573F" w:rsidRPr="00C36657">
        <w:rPr>
          <w:rFonts w:ascii="Verdana" w:hAnsi="Verdana" w:cs="Arial"/>
          <w:sz w:val="20"/>
          <w:szCs w:val="20"/>
        </w:rPr>
        <w:t xml:space="preserve">y cumplir </w:t>
      </w:r>
      <w:r w:rsidR="00441D21" w:rsidRPr="00C36657">
        <w:rPr>
          <w:rFonts w:ascii="Verdana" w:hAnsi="Verdana" w:cs="Arial"/>
          <w:sz w:val="20"/>
          <w:szCs w:val="20"/>
        </w:rPr>
        <w:t>los siguientes requisitos:</w:t>
      </w:r>
    </w:p>
    <w:p w14:paraId="5E9738DF" w14:textId="77777777" w:rsidR="00441D21" w:rsidRPr="00C36657" w:rsidRDefault="00441D21" w:rsidP="00183104">
      <w:pPr>
        <w:jc w:val="both"/>
        <w:rPr>
          <w:rFonts w:ascii="Verdana" w:hAnsi="Verdana" w:cs="Arial"/>
          <w:sz w:val="20"/>
          <w:szCs w:val="20"/>
        </w:rPr>
      </w:pPr>
    </w:p>
    <w:p w14:paraId="7B07CDF8" w14:textId="05796A0C" w:rsidR="005172D9" w:rsidRPr="00C36657" w:rsidRDefault="00441D21" w:rsidP="00F546CA">
      <w:pPr>
        <w:pStyle w:val="ListParagraph"/>
        <w:numPr>
          <w:ilvl w:val="0"/>
          <w:numId w:val="40"/>
        </w:numPr>
        <w:ind w:left="993" w:hanging="426"/>
        <w:jc w:val="both"/>
        <w:rPr>
          <w:rFonts w:ascii="Verdana" w:hAnsi="Verdana" w:cs="Arial"/>
          <w:sz w:val="20"/>
          <w:szCs w:val="20"/>
        </w:rPr>
      </w:pPr>
      <w:r w:rsidRPr="00C36657">
        <w:rPr>
          <w:rFonts w:ascii="Verdana" w:eastAsiaTheme="minorHAnsi" w:hAnsi="Verdana" w:cs="Arial"/>
          <w:sz w:val="20"/>
          <w:szCs w:val="20"/>
          <w:lang w:val="es-CO" w:eastAsia="en-US"/>
        </w:rPr>
        <w:t>C</w:t>
      </w:r>
      <w:r w:rsidR="00A6227D" w:rsidRPr="00C36657">
        <w:rPr>
          <w:rFonts w:ascii="Verdana" w:eastAsiaTheme="minorHAnsi" w:hAnsi="Verdana" w:cs="Arial"/>
          <w:sz w:val="20"/>
          <w:szCs w:val="20"/>
          <w:lang w:val="es-CO" w:eastAsia="en-US"/>
        </w:rPr>
        <w:t>ubri</w:t>
      </w:r>
      <w:r w:rsidRPr="00C36657">
        <w:rPr>
          <w:rFonts w:ascii="Verdana" w:eastAsiaTheme="minorHAnsi" w:hAnsi="Verdana" w:cs="Arial"/>
          <w:sz w:val="20"/>
          <w:szCs w:val="20"/>
          <w:lang w:val="es-CO" w:eastAsia="en-US"/>
        </w:rPr>
        <w:t>r</w:t>
      </w:r>
      <w:r w:rsidR="00A6227D" w:rsidRPr="00C36657">
        <w:rPr>
          <w:rFonts w:ascii="Verdana" w:eastAsiaTheme="minorHAnsi" w:hAnsi="Verdana" w:cs="Arial"/>
          <w:sz w:val="20"/>
          <w:szCs w:val="20"/>
          <w:lang w:val="es-CO" w:eastAsia="en-US"/>
        </w:rPr>
        <w:t xml:space="preserve"> el mismo período prospectivo que el PAC</w:t>
      </w:r>
      <w:r w:rsidR="00596C44" w:rsidRPr="00C36657">
        <w:rPr>
          <w:rFonts w:ascii="Verdana" w:eastAsiaTheme="minorHAnsi" w:hAnsi="Verdana" w:cs="Arial"/>
          <w:sz w:val="20"/>
          <w:szCs w:val="20"/>
          <w:lang w:val="es-CO" w:eastAsia="en-US"/>
        </w:rPr>
        <w:t xml:space="preserve"> y el PAL</w:t>
      </w:r>
      <w:r w:rsidR="00A6227D" w:rsidRPr="00C36657">
        <w:rPr>
          <w:rFonts w:ascii="Verdana" w:eastAsiaTheme="minorHAnsi" w:hAnsi="Verdana" w:cs="Arial"/>
          <w:sz w:val="20"/>
          <w:szCs w:val="20"/>
          <w:lang w:val="es-CO" w:eastAsia="en-US"/>
        </w:rPr>
        <w:t>, y ser actualizada al menos con la misma regularidad que dicho</w:t>
      </w:r>
      <w:r w:rsidR="00BB5D54" w:rsidRPr="00C36657">
        <w:rPr>
          <w:rFonts w:ascii="Verdana" w:eastAsiaTheme="minorHAnsi" w:hAnsi="Verdana" w:cs="Arial"/>
          <w:sz w:val="20"/>
          <w:szCs w:val="20"/>
          <w:lang w:val="es-CO" w:eastAsia="en-US"/>
        </w:rPr>
        <w:t>s</w:t>
      </w:r>
      <w:r w:rsidR="00A6227D" w:rsidRPr="00C36657">
        <w:rPr>
          <w:rFonts w:ascii="Verdana" w:eastAsiaTheme="minorHAnsi" w:hAnsi="Verdana" w:cs="Arial"/>
          <w:sz w:val="20"/>
          <w:szCs w:val="20"/>
          <w:lang w:val="es-CO" w:eastAsia="en-US"/>
        </w:rPr>
        <w:t xml:space="preserve"> </w:t>
      </w:r>
      <w:r w:rsidR="00254D7B" w:rsidRPr="00C36657">
        <w:rPr>
          <w:rFonts w:ascii="Verdana" w:hAnsi="Verdana" w:cs="Arial"/>
          <w:sz w:val="20"/>
          <w:szCs w:val="20"/>
        </w:rPr>
        <w:t>pro</w:t>
      </w:r>
      <w:r w:rsidR="00254D7B">
        <w:rPr>
          <w:rFonts w:ascii="Verdana" w:hAnsi="Verdana" w:cs="Arial"/>
          <w:sz w:val="20"/>
          <w:szCs w:val="20"/>
        </w:rPr>
        <w:t>cesos</w:t>
      </w:r>
      <w:r w:rsidR="00A6227D" w:rsidRPr="00C36657">
        <w:rPr>
          <w:rFonts w:ascii="Verdana" w:eastAsiaTheme="minorHAnsi" w:hAnsi="Verdana" w:cs="Arial"/>
          <w:sz w:val="20"/>
          <w:szCs w:val="20"/>
          <w:lang w:val="es-CO" w:eastAsia="en-US"/>
        </w:rPr>
        <w:t>.</w:t>
      </w:r>
    </w:p>
    <w:p w14:paraId="36507F48" w14:textId="77777777" w:rsidR="0000240F" w:rsidRPr="00C36657" w:rsidRDefault="0000240F" w:rsidP="0000240F">
      <w:pPr>
        <w:pStyle w:val="ListParagraph"/>
        <w:ind w:left="851"/>
        <w:jc w:val="both"/>
        <w:rPr>
          <w:rFonts w:ascii="Verdana" w:hAnsi="Verdana" w:cs="Arial"/>
          <w:sz w:val="20"/>
          <w:szCs w:val="20"/>
        </w:rPr>
      </w:pPr>
    </w:p>
    <w:p w14:paraId="56FBB4A0" w14:textId="2231982B" w:rsidR="00A131F1" w:rsidRPr="00C36657" w:rsidRDefault="005172D9" w:rsidP="00A131F1">
      <w:pPr>
        <w:pStyle w:val="ListParagraph"/>
        <w:numPr>
          <w:ilvl w:val="0"/>
          <w:numId w:val="40"/>
        </w:numPr>
        <w:ind w:left="993" w:hanging="426"/>
        <w:jc w:val="both"/>
        <w:rPr>
          <w:rStyle w:val="eop"/>
          <w:rFonts w:ascii="Verdana" w:hAnsi="Verdana" w:cs="Arial"/>
          <w:sz w:val="20"/>
          <w:szCs w:val="20"/>
        </w:rPr>
      </w:pPr>
      <w:r w:rsidRPr="00C36657">
        <w:rPr>
          <w:rStyle w:val="eop"/>
          <w:rFonts w:ascii="Verdana" w:hAnsi="Verdana" w:cs="Arial"/>
          <w:color w:val="000000"/>
          <w:sz w:val="20"/>
          <w:szCs w:val="20"/>
          <w:shd w:val="clear" w:color="auto" w:fill="FFFFFF"/>
        </w:rPr>
        <w:t xml:space="preserve">Ser utilizada por </w:t>
      </w:r>
      <w:r w:rsidR="005D3B57" w:rsidRPr="00C36657">
        <w:rPr>
          <w:rStyle w:val="eop"/>
          <w:rFonts w:ascii="Verdana" w:hAnsi="Verdana" w:cs="Arial"/>
          <w:color w:val="000000"/>
          <w:sz w:val="20"/>
          <w:szCs w:val="20"/>
          <w:shd w:val="clear" w:color="auto" w:fill="FFFFFF"/>
        </w:rPr>
        <w:t xml:space="preserve">las entidades </w:t>
      </w:r>
      <w:r w:rsidRPr="00C36657">
        <w:rPr>
          <w:rStyle w:val="eop"/>
          <w:rFonts w:ascii="Verdana" w:hAnsi="Verdana" w:cs="Arial"/>
          <w:color w:val="000000"/>
          <w:sz w:val="20"/>
          <w:szCs w:val="20"/>
          <w:shd w:val="clear" w:color="auto" w:fill="FFFFFF"/>
        </w:rPr>
        <w:t>para</w:t>
      </w:r>
      <w:r w:rsidR="005D3B57" w:rsidRPr="00C36657">
        <w:rPr>
          <w:rStyle w:val="eop"/>
          <w:rFonts w:ascii="Verdana" w:hAnsi="Verdana" w:cs="Arial"/>
          <w:color w:val="000000"/>
          <w:sz w:val="20"/>
          <w:szCs w:val="20"/>
          <w:shd w:val="clear" w:color="auto" w:fill="FFFFFF"/>
        </w:rPr>
        <w:t xml:space="preserve"> evaluar la viabilidad de sus planes de capital</w:t>
      </w:r>
      <w:r w:rsidR="005F54D9" w:rsidRPr="00C36657">
        <w:rPr>
          <w:rStyle w:val="eop"/>
          <w:rFonts w:ascii="Verdana" w:hAnsi="Verdana" w:cs="Arial"/>
          <w:color w:val="000000"/>
          <w:sz w:val="20"/>
          <w:szCs w:val="20"/>
          <w:shd w:val="clear" w:color="auto" w:fill="FFFFFF"/>
        </w:rPr>
        <w:t xml:space="preserve"> y liquidez</w:t>
      </w:r>
      <w:r w:rsidR="005D3B57" w:rsidRPr="00C36657">
        <w:rPr>
          <w:rStyle w:val="eop"/>
          <w:rFonts w:ascii="Verdana" w:hAnsi="Verdana" w:cs="Arial"/>
          <w:color w:val="000000"/>
          <w:sz w:val="20"/>
          <w:szCs w:val="20"/>
          <w:shd w:val="clear" w:color="auto" w:fill="FFFFFF"/>
        </w:rPr>
        <w:t xml:space="preserve"> bajo condiciones de estrés.</w:t>
      </w:r>
      <w:r w:rsidR="000328CA" w:rsidRPr="00C36657">
        <w:rPr>
          <w:rStyle w:val="eop"/>
          <w:rFonts w:ascii="Verdana" w:hAnsi="Verdana" w:cs="Arial"/>
          <w:color w:val="000000"/>
          <w:sz w:val="20"/>
          <w:szCs w:val="20"/>
          <w:shd w:val="clear" w:color="auto" w:fill="FFFFFF"/>
        </w:rPr>
        <w:t xml:space="preserve"> Para lo anterior</w:t>
      </w:r>
      <w:r w:rsidR="00E70AA1" w:rsidRPr="00C36657">
        <w:rPr>
          <w:rStyle w:val="eop"/>
          <w:rFonts w:ascii="Verdana" w:hAnsi="Verdana" w:cs="Arial"/>
          <w:color w:val="000000"/>
          <w:sz w:val="20"/>
          <w:szCs w:val="20"/>
          <w:shd w:val="clear" w:color="auto" w:fill="FFFFFF"/>
        </w:rPr>
        <w:t>,</w:t>
      </w:r>
      <w:r w:rsidR="000328CA" w:rsidRPr="00C36657">
        <w:rPr>
          <w:rStyle w:val="eop"/>
          <w:rFonts w:ascii="Verdana" w:hAnsi="Verdana" w:cs="Arial"/>
          <w:color w:val="000000"/>
          <w:sz w:val="20"/>
          <w:szCs w:val="20"/>
          <w:shd w:val="clear" w:color="auto" w:fill="FFFFFF"/>
        </w:rPr>
        <w:t xml:space="preserve"> </w:t>
      </w:r>
      <w:r w:rsidR="00C24FCF" w:rsidRPr="00C36657">
        <w:rPr>
          <w:rStyle w:val="eop"/>
          <w:rFonts w:ascii="Verdana" w:hAnsi="Verdana" w:cs="Arial"/>
          <w:color w:val="000000"/>
          <w:sz w:val="20"/>
          <w:szCs w:val="20"/>
          <w:shd w:val="clear" w:color="auto" w:fill="FFFFFF"/>
        </w:rPr>
        <w:t>las entidades</w:t>
      </w:r>
      <w:r w:rsidR="000328CA" w:rsidRPr="00C36657">
        <w:rPr>
          <w:rStyle w:val="eop"/>
          <w:rFonts w:ascii="Verdana" w:hAnsi="Verdana" w:cs="Arial"/>
          <w:color w:val="000000"/>
          <w:sz w:val="20"/>
          <w:szCs w:val="20"/>
          <w:shd w:val="clear" w:color="auto" w:fill="FFFFFF"/>
        </w:rPr>
        <w:t xml:space="preserve"> debe</w:t>
      </w:r>
      <w:r w:rsidR="00C24FCF" w:rsidRPr="00C36657">
        <w:rPr>
          <w:rStyle w:val="eop"/>
          <w:rFonts w:ascii="Verdana" w:hAnsi="Verdana" w:cs="Arial"/>
          <w:color w:val="000000"/>
          <w:sz w:val="20"/>
          <w:szCs w:val="20"/>
          <w:shd w:val="clear" w:color="auto" w:fill="FFFFFF"/>
        </w:rPr>
        <w:t>n</w:t>
      </w:r>
      <w:r w:rsidR="000328CA" w:rsidRPr="00C36657">
        <w:rPr>
          <w:rStyle w:val="eop"/>
          <w:rFonts w:ascii="Verdana" w:hAnsi="Verdana" w:cs="Arial"/>
          <w:color w:val="000000"/>
          <w:sz w:val="20"/>
          <w:szCs w:val="20"/>
          <w:shd w:val="clear" w:color="auto" w:fill="FFFFFF"/>
        </w:rPr>
        <w:t xml:space="preserve"> </w:t>
      </w:r>
      <w:r w:rsidR="00E9635D" w:rsidRPr="00C36657">
        <w:rPr>
          <w:rStyle w:val="eop"/>
          <w:rFonts w:ascii="Verdana" w:hAnsi="Verdana" w:cs="Arial"/>
          <w:color w:val="000000"/>
          <w:sz w:val="20"/>
          <w:szCs w:val="20"/>
          <w:shd w:val="clear" w:color="auto" w:fill="FFFFFF"/>
        </w:rPr>
        <w:t>considerar la</w:t>
      </w:r>
      <w:r w:rsidR="005D3B57" w:rsidRPr="00C36657">
        <w:rPr>
          <w:rStyle w:val="eop"/>
          <w:rFonts w:ascii="Verdana" w:hAnsi="Verdana" w:cs="Arial"/>
          <w:color w:val="000000"/>
          <w:sz w:val="20"/>
          <w:szCs w:val="20"/>
          <w:shd w:val="clear" w:color="auto" w:fill="FFFFFF"/>
        </w:rPr>
        <w:t xml:space="preserve"> severidad del escenario y </w:t>
      </w:r>
      <w:r w:rsidR="009711CB" w:rsidRPr="00C36657">
        <w:rPr>
          <w:rStyle w:val="eop"/>
          <w:rFonts w:ascii="Verdana" w:hAnsi="Verdana" w:cs="Arial"/>
          <w:color w:val="000000"/>
          <w:sz w:val="20"/>
          <w:szCs w:val="20"/>
          <w:shd w:val="clear" w:color="auto" w:fill="FFFFFF"/>
        </w:rPr>
        <w:t>su</w:t>
      </w:r>
      <w:r w:rsidR="005D3B57" w:rsidRPr="00C36657">
        <w:rPr>
          <w:rStyle w:val="eop"/>
          <w:rFonts w:ascii="Verdana" w:hAnsi="Verdana" w:cs="Arial"/>
          <w:color w:val="000000"/>
          <w:sz w:val="20"/>
          <w:szCs w:val="20"/>
          <w:shd w:val="clear" w:color="auto" w:fill="FFFFFF"/>
        </w:rPr>
        <w:t xml:space="preserve"> probabilidad</w:t>
      </w:r>
      <w:r w:rsidR="00732CA7" w:rsidRPr="00C36657">
        <w:rPr>
          <w:rStyle w:val="eop"/>
          <w:rFonts w:ascii="Verdana" w:hAnsi="Verdana" w:cs="Arial"/>
          <w:color w:val="000000"/>
          <w:sz w:val="20"/>
          <w:szCs w:val="20"/>
          <w:shd w:val="clear" w:color="auto" w:fill="FFFFFF"/>
        </w:rPr>
        <w:t xml:space="preserve"> de ocurrencia</w:t>
      </w:r>
      <w:r w:rsidR="003535D7" w:rsidRPr="00C36657">
        <w:rPr>
          <w:rStyle w:val="eop"/>
          <w:rFonts w:ascii="Verdana" w:hAnsi="Verdana" w:cs="Arial"/>
          <w:color w:val="000000"/>
          <w:sz w:val="20"/>
          <w:szCs w:val="20"/>
          <w:shd w:val="clear" w:color="auto" w:fill="FFFFFF"/>
        </w:rPr>
        <w:t>.</w:t>
      </w:r>
      <w:r w:rsidR="00051E25" w:rsidRPr="00C36657">
        <w:rPr>
          <w:rStyle w:val="eop"/>
          <w:rFonts w:ascii="Verdana" w:hAnsi="Verdana" w:cs="Arial"/>
          <w:color w:val="000000"/>
          <w:sz w:val="20"/>
          <w:szCs w:val="20"/>
          <w:shd w:val="clear" w:color="auto" w:fill="FFFFFF"/>
        </w:rPr>
        <w:t xml:space="preserve"> </w:t>
      </w:r>
    </w:p>
    <w:p w14:paraId="114D411C" w14:textId="77777777" w:rsidR="00A131F1" w:rsidRPr="00C36657" w:rsidRDefault="00A131F1" w:rsidP="00A131F1">
      <w:pPr>
        <w:pStyle w:val="ListParagraph"/>
        <w:rPr>
          <w:rStyle w:val="eop"/>
          <w:rFonts w:ascii="Verdana" w:hAnsi="Verdana" w:cs="Arial"/>
          <w:color w:val="000000"/>
          <w:sz w:val="20"/>
          <w:szCs w:val="20"/>
          <w:shd w:val="clear" w:color="auto" w:fill="FFFFFF"/>
        </w:rPr>
      </w:pPr>
    </w:p>
    <w:p w14:paraId="579860FB" w14:textId="77777777" w:rsidR="00A131F1" w:rsidRPr="00C36657" w:rsidRDefault="003535D7" w:rsidP="00A131F1">
      <w:pPr>
        <w:pStyle w:val="ListParagraph"/>
        <w:numPr>
          <w:ilvl w:val="0"/>
          <w:numId w:val="40"/>
        </w:numPr>
        <w:ind w:left="993" w:hanging="426"/>
        <w:jc w:val="both"/>
        <w:rPr>
          <w:rStyle w:val="eop"/>
          <w:rFonts w:ascii="Verdana" w:hAnsi="Verdana" w:cs="Arial"/>
          <w:sz w:val="20"/>
          <w:szCs w:val="20"/>
        </w:rPr>
      </w:pPr>
      <w:r w:rsidRPr="00C36657">
        <w:rPr>
          <w:rStyle w:val="eop"/>
          <w:rFonts w:ascii="Verdana" w:hAnsi="Verdana" w:cs="Arial"/>
          <w:color w:val="000000"/>
          <w:sz w:val="20"/>
          <w:szCs w:val="20"/>
          <w:shd w:val="clear" w:color="auto" w:fill="FFFFFF"/>
        </w:rPr>
        <w:t>Tener en cuenta cualquier tipo de</w:t>
      </w:r>
      <w:r w:rsidR="006F3924" w:rsidRPr="00C36657">
        <w:rPr>
          <w:rStyle w:val="eop"/>
          <w:rFonts w:ascii="Verdana" w:hAnsi="Verdana" w:cs="Arial"/>
          <w:color w:val="000000"/>
          <w:sz w:val="20"/>
          <w:szCs w:val="20"/>
          <w:shd w:val="clear" w:color="auto" w:fill="FFFFFF"/>
        </w:rPr>
        <w:t xml:space="preserve"> </w:t>
      </w:r>
      <w:r w:rsidR="005D3B57" w:rsidRPr="00C36657">
        <w:rPr>
          <w:rStyle w:val="eop"/>
          <w:rFonts w:ascii="Verdana" w:hAnsi="Verdana" w:cs="Arial"/>
          <w:color w:val="000000"/>
          <w:sz w:val="20"/>
          <w:szCs w:val="20"/>
          <w:shd w:val="clear" w:color="auto" w:fill="FFFFFF"/>
        </w:rPr>
        <w:t>impedimento, incluyendo jurídicos u operacionales</w:t>
      </w:r>
      <w:r w:rsidR="00EC661A" w:rsidRPr="00C36657">
        <w:rPr>
          <w:rStyle w:val="eop"/>
          <w:rFonts w:ascii="Verdana" w:hAnsi="Verdana" w:cs="Arial"/>
          <w:color w:val="000000"/>
          <w:sz w:val="20"/>
          <w:szCs w:val="20"/>
          <w:shd w:val="clear" w:color="auto" w:fill="FFFFFF"/>
        </w:rPr>
        <w:t>, que pueda</w:t>
      </w:r>
      <w:r w:rsidR="00AB2623" w:rsidRPr="00C36657">
        <w:rPr>
          <w:rStyle w:val="eop"/>
          <w:rFonts w:ascii="Verdana" w:hAnsi="Verdana" w:cs="Arial"/>
          <w:color w:val="000000"/>
          <w:sz w:val="20"/>
          <w:szCs w:val="20"/>
          <w:shd w:val="clear" w:color="auto" w:fill="FFFFFF"/>
        </w:rPr>
        <w:t>n</w:t>
      </w:r>
      <w:r w:rsidR="00EC661A" w:rsidRPr="00C36657">
        <w:rPr>
          <w:rStyle w:val="eop"/>
          <w:rFonts w:ascii="Verdana" w:hAnsi="Verdana" w:cs="Arial"/>
          <w:color w:val="000000"/>
          <w:sz w:val="20"/>
          <w:szCs w:val="20"/>
          <w:shd w:val="clear" w:color="auto" w:fill="FFFFFF"/>
        </w:rPr>
        <w:t xml:space="preserve"> afectar la implementación de las acciones mitigantes o de recuperació</w:t>
      </w:r>
      <w:r w:rsidRPr="00C36657">
        <w:rPr>
          <w:rStyle w:val="eop"/>
          <w:rFonts w:ascii="Verdana" w:hAnsi="Verdana" w:cs="Arial"/>
          <w:color w:val="000000"/>
          <w:sz w:val="20"/>
          <w:szCs w:val="20"/>
          <w:shd w:val="clear" w:color="auto" w:fill="FFFFFF"/>
        </w:rPr>
        <w:t>n</w:t>
      </w:r>
      <w:r w:rsidR="00C025AF" w:rsidRPr="00C36657">
        <w:rPr>
          <w:rStyle w:val="eop"/>
          <w:rFonts w:ascii="Verdana" w:hAnsi="Verdana" w:cs="Arial"/>
          <w:color w:val="000000"/>
          <w:sz w:val="20"/>
          <w:szCs w:val="20"/>
          <w:shd w:val="clear" w:color="auto" w:fill="FFFFFF"/>
        </w:rPr>
        <w:t>,</w:t>
      </w:r>
      <w:r w:rsidR="003756F4" w:rsidRPr="00C36657">
        <w:rPr>
          <w:rStyle w:val="eop"/>
          <w:rFonts w:ascii="Verdana" w:hAnsi="Verdana" w:cs="Arial"/>
          <w:color w:val="000000"/>
          <w:sz w:val="20"/>
          <w:szCs w:val="20"/>
          <w:shd w:val="clear" w:color="auto" w:fill="FFFFFF"/>
        </w:rPr>
        <w:t xml:space="preserve"> </w:t>
      </w:r>
      <w:r w:rsidRPr="00C36657">
        <w:rPr>
          <w:rStyle w:val="eop"/>
          <w:rFonts w:ascii="Verdana" w:hAnsi="Verdana" w:cs="Arial"/>
          <w:color w:val="000000"/>
          <w:sz w:val="20"/>
          <w:szCs w:val="20"/>
          <w:shd w:val="clear" w:color="auto" w:fill="FFFFFF"/>
        </w:rPr>
        <w:t>tal como apoyos de capital o liquidez de entidades del mismo grupo financiero</w:t>
      </w:r>
      <w:r w:rsidR="003756F4" w:rsidRPr="00C36657">
        <w:rPr>
          <w:rStyle w:val="eop"/>
          <w:rFonts w:ascii="Verdana" w:hAnsi="Verdana" w:cs="Arial"/>
          <w:color w:val="000000"/>
          <w:sz w:val="20"/>
          <w:szCs w:val="20"/>
          <w:shd w:val="clear" w:color="auto" w:fill="FFFFFF"/>
        </w:rPr>
        <w:t xml:space="preserve">, así como los impedimentos </w:t>
      </w:r>
      <w:r w:rsidR="009C701E" w:rsidRPr="00C36657">
        <w:rPr>
          <w:rStyle w:val="eop"/>
          <w:rFonts w:ascii="Verdana" w:hAnsi="Verdana" w:cs="Arial"/>
          <w:color w:val="000000"/>
          <w:sz w:val="20"/>
          <w:szCs w:val="20"/>
          <w:shd w:val="clear" w:color="auto" w:fill="FFFFFF"/>
        </w:rPr>
        <w:t xml:space="preserve">en la </w:t>
      </w:r>
      <w:r w:rsidR="003756F4" w:rsidRPr="00C36657">
        <w:rPr>
          <w:rStyle w:val="eop"/>
          <w:rFonts w:ascii="Verdana" w:hAnsi="Verdana" w:cs="Arial"/>
          <w:color w:val="000000"/>
          <w:sz w:val="20"/>
          <w:szCs w:val="20"/>
          <w:shd w:val="clear" w:color="auto" w:fill="FFFFFF"/>
        </w:rPr>
        <w:t>transferencia</w:t>
      </w:r>
      <w:r w:rsidR="009C701E" w:rsidRPr="00C36657">
        <w:rPr>
          <w:rStyle w:val="eop"/>
          <w:rFonts w:ascii="Verdana" w:hAnsi="Verdana" w:cs="Arial"/>
          <w:color w:val="000000"/>
          <w:sz w:val="20"/>
          <w:szCs w:val="20"/>
          <w:shd w:val="clear" w:color="auto" w:fill="FFFFFF"/>
        </w:rPr>
        <w:t xml:space="preserve"> de liquidez en operaciones transfronte</w:t>
      </w:r>
      <w:r w:rsidR="00C025AF" w:rsidRPr="00C36657">
        <w:rPr>
          <w:rStyle w:val="eop"/>
          <w:rFonts w:ascii="Verdana" w:hAnsi="Verdana" w:cs="Arial"/>
          <w:color w:val="000000"/>
          <w:sz w:val="20"/>
          <w:szCs w:val="20"/>
          <w:shd w:val="clear" w:color="auto" w:fill="FFFFFF"/>
        </w:rPr>
        <w:t xml:space="preserve">rizas. </w:t>
      </w:r>
    </w:p>
    <w:p w14:paraId="0BCD68DD" w14:textId="77777777" w:rsidR="00A131F1" w:rsidRPr="00C36657" w:rsidRDefault="00A131F1" w:rsidP="00A131F1">
      <w:pPr>
        <w:pStyle w:val="ListParagraph"/>
        <w:rPr>
          <w:rStyle w:val="eop"/>
          <w:rFonts w:ascii="Verdana" w:hAnsi="Verdana" w:cs="Arial"/>
          <w:color w:val="000000"/>
          <w:sz w:val="20"/>
          <w:szCs w:val="20"/>
          <w:shd w:val="clear" w:color="auto" w:fill="FFFFFF"/>
        </w:rPr>
      </w:pPr>
    </w:p>
    <w:p w14:paraId="050E1F58" w14:textId="77777777" w:rsidR="00A131F1" w:rsidRPr="00C36657" w:rsidRDefault="008B7006" w:rsidP="00A131F1">
      <w:pPr>
        <w:pStyle w:val="ListParagraph"/>
        <w:numPr>
          <w:ilvl w:val="0"/>
          <w:numId w:val="40"/>
        </w:numPr>
        <w:ind w:left="993" w:hanging="426"/>
        <w:jc w:val="both"/>
        <w:rPr>
          <w:rStyle w:val="eop"/>
          <w:rFonts w:ascii="Verdana" w:hAnsi="Verdana" w:cs="Arial"/>
          <w:sz w:val="20"/>
          <w:szCs w:val="20"/>
        </w:rPr>
      </w:pPr>
      <w:r w:rsidRPr="00C36657">
        <w:rPr>
          <w:rStyle w:val="eop"/>
          <w:rFonts w:ascii="Verdana" w:hAnsi="Verdana" w:cs="Arial"/>
          <w:color w:val="000000"/>
          <w:sz w:val="20"/>
          <w:szCs w:val="20"/>
          <w:shd w:val="clear" w:color="auto" w:fill="FFFFFF"/>
        </w:rPr>
        <w:t xml:space="preserve">Permitir la definición del </w:t>
      </w:r>
      <w:r w:rsidR="000442E3" w:rsidRPr="00C36657">
        <w:rPr>
          <w:rStyle w:val="eop"/>
          <w:rFonts w:ascii="Verdana" w:hAnsi="Verdana" w:cs="Arial"/>
          <w:color w:val="000000"/>
          <w:sz w:val="20"/>
          <w:szCs w:val="20"/>
          <w:shd w:val="clear" w:color="auto" w:fill="FFFFFF"/>
        </w:rPr>
        <w:t xml:space="preserve">momento y </w:t>
      </w:r>
      <w:r w:rsidR="008B767F" w:rsidRPr="00C36657">
        <w:rPr>
          <w:rStyle w:val="eop"/>
          <w:rFonts w:ascii="Verdana" w:hAnsi="Verdana" w:cs="Arial"/>
          <w:color w:val="000000"/>
          <w:sz w:val="20"/>
          <w:szCs w:val="20"/>
          <w:shd w:val="clear" w:color="auto" w:fill="FFFFFF"/>
        </w:rPr>
        <w:t>la magnitud</w:t>
      </w:r>
      <w:r w:rsidR="000442E3" w:rsidRPr="00C36657">
        <w:rPr>
          <w:rStyle w:val="eop"/>
          <w:rFonts w:ascii="Verdana" w:hAnsi="Verdana" w:cs="Arial"/>
          <w:color w:val="000000"/>
          <w:sz w:val="20"/>
          <w:szCs w:val="20"/>
          <w:shd w:val="clear" w:color="auto" w:fill="FFFFFF"/>
        </w:rPr>
        <w:t xml:space="preserve"> de </w:t>
      </w:r>
      <w:r w:rsidR="003A2D85" w:rsidRPr="00C36657">
        <w:rPr>
          <w:rStyle w:val="eop"/>
          <w:rFonts w:ascii="Verdana" w:hAnsi="Verdana" w:cs="Arial"/>
          <w:color w:val="000000"/>
          <w:sz w:val="20"/>
          <w:szCs w:val="20"/>
          <w:shd w:val="clear" w:color="auto" w:fill="FFFFFF"/>
        </w:rPr>
        <w:t>las acciones mitigantes o de recuperación</w:t>
      </w:r>
      <w:r w:rsidR="000442E3" w:rsidRPr="00C36657">
        <w:rPr>
          <w:rStyle w:val="eop"/>
          <w:rFonts w:ascii="Verdana" w:hAnsi="Verdana" w:cs="Arial"/>
          <w:color w:val="000000"/>
          <w:sz w:val="20"/>
          <w:szCs w:val="20"/>
          <w:shd w:val="clear" w:color="auto" w:fill="FFFFFF"/>
        </w:rPr>
        <w:t xml:space="preserve"> a implementar</w:t>
      </w:r>
      <w:r w:rsidRPr="00C36657">
        <w:rPr>
          <w:rStyle w:val="eop"/>
          <w:rFonts w:ascii="Verdana" w:hAnsi="Verdana" w:cs="Arial"/>
          <w:color w:val="000000"/>
          <w:sz w:val="20"/>
          <w:szCs w:val="20"/>
          <w:shd w:val="clear" w:color="auto" w:fill="FFFFFF"/>
        </w:rPr>
        <w:t>.</w:t>
      </w:r>
    </w:p>
    <w:p w14:paraId="09D51B22" w14:textId="77777777" w:rsidR="00A131F1" w:rsidRPr="00C36657" w:rsidRDefault="00A131F1" w:rsidP="00A131F1">
      <w:pPr>
        <w:pStyle w:val="ListParagraph"/>
        <w:rPr>
          <w:rStyle w:val="eop"/>
          <w:rFonts w:ascii="Verdana" w:hAnsi="Verdana" w:cs="Arial"/>
          <w:color w:val="000000"/>
          <w:sz w:val="20"/>
          <w:szCs w:val="20"/>
          <w:shd w:val="clear" w:color="auto" w:fill="FFFFFF"/>
        </w:rPr>
      </w:pPr>
    </w:p>
    <w:p w14:paraId="6B7ACB25" w14:textId="0F74A3F5" w:rsidR="00A131F1" w:rsidRPr="00C36657" w:rsidRDefault="00A131F1" w:rsidP="00510BB9">
      <w:pPr>
        <w:pStyle w:val="ListParagraph"/>
        <w:numPr>
          <w:ilvl w:val="0"/>
          <w:numId w:val="40"/>
        </w:numPr>
        <w:ind w:left="993" w:hanging="426"/>
        <w:jc w:val="both"/>
        <w:rPr>
          <w:rStyle w:val="eop"/>
          <w:rFonts w:ascii="Verdana" w:hAnsi="Verdana" w:cs="Arial"/>
          <w:sz w:val="20"/>
          <w:szCs w:val="20"/>
        </w:rPr>
      </w:pPr>
      <w:r w:rsidRPr="00C36657">
        <w:rPr>
          <w:rStyle w:val="eop"/>
          <w:rFonts w:ascii="Verdana" w:hAnsi="Verdana" w:cs="Arial"/>
          <w:color w:val="000000"/>
          <w:sz w:val="20"/>
          <w:szCs w:val="20"/>
          <w:shd w:val="clear" w:color="auto" w:fill="FFFFFF"/>
        </w:rPr>
        <w:t>Diferenciar entre aquellos activos que con una probabilidad muy alta permanecen l</w:t>
      </w:r>
      <w:r w:rsidR="00510BB9" w:rsidRPr="00C36657">
        <w:rPr>
          <w:rStyle w:val="eop"/>
          <w:rFonts w:ascii="Verdana" w:hAnsi="Verdana" w:cs="Arial"/>
          <w:color w:val="000000"/>
          <w:sz w:val="20"/>
          <w:szCs w:val="20"/>
          <w:shd w:val="clear" w:color="auto" w:fill="FFFFFF"/>
        </w:rPr>
        <w:t>í</w:t>
      </w:r>
      <w:r w:rsidRPr="00C36657">
        <w:rPr>
          <w:rStyle w:val="eop"/>
          <w:rFonts w:ascii="Verdana" w:hAnsi="Verdana" w:cs="Arial"/>
          <w:color w:val="000000"/>
          <w:sz w:val="20"/>
          <w:szCs w:val="20"/>
          <w:shd w:val="clear" w:color="auto" w:fill="FFFFFF"/>
        </w:rPr>
        <w:t>qu</w:t>
      </w:r>
      <w:r w:rsidR="00510BB9" w:rsidRPr="00C36657">
        <w:rPr>
          <w:rStyle w:val="eop"/>
          <w:rFonts w:ascii="Verdana" w:hAnsi="Verdana" w:cs="Arial"/>
          <w:color w:val="000000"/>
          <w:sz w:val="20"/>
          <w:szCs w:val="20"/>
          <w:shd w:val="clear" w:color="auto" w:fill="FFFFFF"/>
        </w:rPr>
        <w:t>i</w:t>
      </w:r>
      <w:r w:rsidRPr="00C36657">
        <w:rPr>
          <w:rStyle w:val="eop"/>
          <w:rFonts w:ascii="Verdana" w:hAnsi="Verdana" w:cs="Arial"/>
          <w:color w:val="000000"/>
          <w:sz w:val="20"/>
          <w:szCs w:val="20"/>
          <w:shd w:val="clear" w:color="auto" w:fill="FFFFFF"/>
        </w:rPr>
        <w:t>dos durante periodos estresados y aquellos activos que solo pueden usarse para obtener liquidez de los bancos centrales</w:t>
      </w:r>
      <w:r w:rsidR="00D966BC" w:rsidRPr="00C36657">
        <w:rPr>
          <w:rStyle w:val="eop"/>
          <w:rFonts w:ascii="Verdana" w:hAnsi="Verdana" w:cs="Arial"/>
          <w:color w:val="000000"/>
          <w:sz w:val="20"/>
          <w:szCs w:val="20"/>
          <w:shd w:val="clear" w:color="auto" w:fill="FFFFFF"/>
        </w:rPr>
        <w:t>.</w:t>
      </w:r>
    </w:p>
    <w:p w14:paraId="2666F738" w14:textId="77777777" w:rsidR="00FC50C9" w:rsidRPr="00C36657" w:rsidRDefault="00FC50C9" w:rsidP="00946B8A">
      <w:pPr>
        <w:jc w:val="both"/>
        <w:rPr>
          <w:rStyle w:val="eop"/>
          <w:rFonts w:ascii="Verdana" w:hAnsi="Verdana" w:cs="Arial"/>
          <w:sz w:val="20"/>
          <w:szCs w:val="20"/>
        </w:rPr>
      </w:pPr>
    </w:p>
    <w:p w14:paraId="5E260DBF" w14:textId="6F1ACD06" w:rsidR="00D77B59" w:rsidRPr="00C36657" w:rsidRDefault="00421653" w:rsidP="00671783">
      <w:pPr>
        <w:pStyle w:val="ListParagraph"/>
        <w:numPr>
          <w:ilvl w:val="1"/>
          <w:numId w:val="32"/>
        </w:numPr>
        <w:ind w:left="567" w:hanging="567"/>
        <w:jc w:val="both"/>
        <w:rPr>
          <w:rStyle w:val="eop"/>
          <w:rFonts w:ascii="Verdana" w:hAnsi="Verdana" w:cs="Arial"/>
          <w:b/>
          <w:sz w:val="20"/>
          <w:szCs w:val="20"/>
        </w:rPr>
      </w:pPr>
      <w:r w:rsidRPr="00C36657">
        <w:rPr>
          <w:rStyle w:val="eop"/>
          <w:rFonts w:ascii="Verdana" w:hAnsi="Verdana" w:cs="Arial"/>
          <w:b/>
          <w:sz w:val="20"/>
          <w:szCs w:val="20"/>
        </w:rPr>
        <w:t>Estructura de datos y sistemas TI</w:t>
      </w:r>
    </w:p>
    <w:p w14:paraId="47F71CAA" w14:textId="77777777" w:rsidR="00421653" w:rsidRPr="00C36657" w:rsidRDefault="00421653" w:rsidP="00421653">
      <w:pPr>
        <w:jc w:val="both"/>
        <w:rPr>
          <w:rStyle w:val="eop"/>
          <w:rFonts w:ascii="Verdana" w:hAnsi="Verdana" w:cs="Arial"/>
          <w:b/>
          <w:sz w:val="20"/>
          <w:szCs w:val="20"/>
        </w:rPr>
      </w:pPr>
    </w:p>
    <w:p w14:paraId="392C17F3" w14:textId="7EF5428D" w:rsidR="00421653" w:rsidRPr="00C36657" w:rsidRDefault="00D406F8" w:rsidP="00D406F8">
      <w:pPr>
        <w:jc w:val="both"/>
        <w:rPr>
          <w:rStyle w:val="eop"/>
          <w:rFonts w:ascii="Verdana" w:hAnsi="Verdana" w:cs="Arial"/>
          <w:sz w:val="20"/>
          <w:szCs w:val="20"/>
        </w:rPr>
      </w:pPr>
      <w:r w:rsidRPr="00C36657">
        <w:rPr>
          <w:rFonts w:ascii="Verdana" w:hAnsi="Verdana" w:cs="Arial"/>
          <w:sz w:val="20"/>
          <w:szCs w:val="20"/>
        </w:rPr>
        <w:t xml:space="preserve">Esta sección </w:t>
      </w:r>
      <w:r w:rsidRPr="00C36657">
        <w:rPr>
          <w:rStyle w:val="eop"/>
          <w:rFonts w:ascii="Verdana" w:hAnsi="Verdana" w:cs="Arial"/>
          <w:sz w:val="20"/>
          <w:szCs w:val="20"/>
        </w:rPr>
        <w:t xml:space="preserve">debe </w:t>
      </w:r>
      <w:r w:rsidR="00D23A9C" w:rsidRPr="00C36657">
        <w:rPr>
          <w:rStyle w:val="eop"/>
          <w:rFonts w:ascii="Verdana" w:hAnsi="Verdana" w:cs="Arial"/>
          <w:sz w:val="20"/>
          <w:szCs w:val="20"/>
        </w:rPr>
        <w:t xml:space="preserve">describir </w:t>
      </w:r>
      <w:r w:rsidRPr="00C36657">
        <w:rPr>
          <w:rStyle w:val="eop"/>
          <w:rFonts w:ascii="Verdana" w:hAnsi="Verdana" w:cs="Arial"/>
          <w:sz w:val="20"/>
          <w:szCs w:val="20"/>
        </w:rPr>
        <w:t xml:space="preserve">brevemente </w:t>
      </w:r>
      <w:r w:rsidR="00E70016" w:rsidRPr="00C36657">
        <w:rPr>
          <w:rStyle w:val="eop"/>
          <w:rFonts w:ascii="Verdana" w:hAnsi="Verdana" w:cs="Arial"/>
          <w:sz w:val="20"/>
          <w:szCs w:val="20"/>
        </w:rPr>
        <w:t xml:space="preserve">el gobierno y </w:t>
      </w:r>
      <w:r w:rsidRPr="00C36657">
        <w:rPr>
          <w:rStyle w:val="eop"/>
          <w:rFonts w:ascii="Verdana" w:hAnsi="Verdana" w:cs="Arial"/>
          <w:sz w:val="20"/>
          <w:szCs w:val="20"/>
        </w:rPr>
        <w:t>la estructura de datos utilizad</w:t>
      </w:r>
      <w:r w:rsidR="00DF7F15" w:rsidRPr="00C36657">
        <w:rPr>
          <w:rStyle w:val="eop"/>
          <w:rFonts w:ascii="Verdana" w:hAnsi="Verdana" w:cs="Arial"/>
          <w:sz w:val="20"/>
          <w:szCs w:val="20"/>
        </w:rPr>
        <w:t>a</w:t>
      </w:r>
      <w:r w:rsidRPr="00C36657">
        <w:rPr>
          <w:rStyle w:val="eop"/>
          <w:rFonts w:ascii="Verdana" w:hAnsi="Verdana" w:cs="Arial"/>
          <w:sz w:val="20"/>
          <w:szCs w:val="20"/>
        </w:rPr>
        <w:t xml:space="preserve"> a efectos del PAC y del PAL</w:t>
      </w:r>
      <w:r w:rsidR="00923A8D" w:rsidRPr="00C36657">
        <w:rPr>
          <w:rStyle w:val="eop"/>
          <w:rFonts w:ascii="Verdana" w:hAnsi="Verdana" w:cs="Arial"/>
          <w:sz w:val="20"/>
          <w:szCs w:val="20"/>
        </w:rPr>
        <w:t>,</w:t>
      </w:r>
      <w:r w:rsidRPr="00C36657">
        <w:rPr>
          <w:rStyle w:val="eop"/>
          <w:rFonts w:ascii="Verdana" w:hAnsi="Verdana" w:cs="Arial"/>
          <w:sz w:val="20"/>
          <w:szCs w:val="20"/>
        </w:rPr>
        <w:t xml:space="preserve"> así como los sistemas utilizados para su tratamiento</w:t>
      </w:r>
      <w:r w:rsidR="00631304" w:rsidRPr="00C36657">
        <w:rPr>
          <w:rStyle w:val="eop"/>
          <w:rFonts w:ascii="Verdana" w:hAnsi="Verdana" w:cs="Arial"/>
          <w:sz w:val="20"/>
          <w:szCs w:val="20"/>
        </w:rPr>
        <w:t>,</w:t>
      </w:r>
      <w:r w:rsidRPr="00C36657">
        <w:rPr>
          <w:rStyle w:val="eop"/>
          <w:rFonts w:ascii="Verdana" w:hAnsi="Verdana" w:cs="Arial"/>
          <w:sz w:val="20"/>
          <w:szCs w:val="20"/>
        </w:rPr>
        <w:t xml:space="preserve"> comunicación interna</w:t>
      </w:r>
      <w:r w:rsidR="000A78EE" w:rsidRPr="00C36657">
        <w:rPr>
          <w:rStyle w:val="eop"/>
          <w:rFonts w:ascii="Verdana" w:hAnsi="Verdana" w:cs="Arial"/>
          <w:sz w:val="20"/>
          <w:szCs w:val="20"/>
        </w:rPr>
        <w:t xml:space="preserve"> y los mecanismos aplicados para mantener la integridad de</w:t>
      </w:r>
      <w:r w:rsidR="006A7F64" w:rsidRPr="00C36657">
        <w:rPr>
          <w:rStyle w:val="eop"/>
          <w:rFonts w:ascii="Verdana" w:hAnsi="Verdana" w:cs="Arial"/>
          <w:sz w:val="20"/>
          <w:szCs w:val="20"/>
        </w:rPr>
        <w:t xml:space="preserve"> la</w:t>
      </w:r>
      <w:r w:rsidR="000A78EE" w:rsidRPr="00C36657">
        <w:rPr>
          <w:rStyle w:val="eop"/>
          <w:rFonts w:ascii="Verdana" w:hAnsi="Verdana" w:cs="Arial"/>
          <w:sz w:val="20"/>
          <w:szCs w:val="20"/>
        </w:rPr>
        <w:t xml:space="preserve"> información base.</w:t>
      </w:r>
    </w:p>
    <w:p w14:paraId="294061D7" w14:textId="77777777" w:rsidR="007C6755" w:rsidRPr="00C36657" w:rsidRDefault="007C6755" w:rsidP="007C6755">
      <w:pPr>
        <w:jc w:val="both"/>
        <w:rPr>
          <w:rFonts w:ascii="Verdana" w:hAnsi="Verdana" w:cs="Arial"/>
          <w:sz w:val="20"/>
          <w:szCs w:val="20"/>
        </w:rPr>
      </w:pPr>
    </w:p>
    <w:p w14:paraId="70CD3422" w14:textId="5B30FD29" w:rsidR="007C6755" w:rsidRPr="00C36657" w:rsidRDefault="007C6755" w:rsidP="00D93275">
      <w:pPr>
        <w:pStyle w:val="ListParagraph"/>
        <w:numPr>
          <w:ilvl w:val="1"/>
          <w:numId w:val="32"/>
        </w:numPr>
        <w:ind w:left="567" w:hanging="567"/>
        <w:jc w:val="both"/>
        <w:rPr>
          <w:rStyle w:val="eop"/>
          <w:rFonts w:ascii="Verdana" w:hAnsi="Verdana" w:cs="Arial"/>
          <w:b/>
          <w:bCs/>
          <w:sz w:val="20"/>
          <w:szCs w:val="20"/>
        </w:rPr>
      </w:pPr>
      <w:r w:rsidRPr="00C36657">
        <w:rPr>
          <w:rStyle w:val="eop"/>
          <w:rFonts w:ascii="Verdana" w:hAnsi="Verdana" w:cs="Arial"/>
          <w:b/>
          <w:bCs/>
          <w:color w:val="000000"/>
          <w:sz w:val="20"/>
          <w:szCs w:val="20"/>
          <w:shd w:val="clear" w:color="auto" w:fill="FFFFFF"/>
        </w:rPr>
        <w:t>Autoevaluación de capital</w:t>
      </w:r>
    </w:p>
    <w:p w14:paraId="698E26D9" w14:textId="77777777" w:rsidR="00285264" w:rsidRPr="00C36657" w:rsidRDefault="00285264" w:rsidP="00285264">
      <w:pPr>
        <w:jc w:val="both"/>
        <w:rPr>
          <w:rStyle w:val="eop"/>
          <w:rFonts w:ascii="Verdana" w:hAnsi="Verdana" w:cs="Arial"/>
          <w:b/>
          <w:bCs/>
          <w:sz w:val="20"/>
          <w:szCs w:val="20"/>
        </w:rPr>
      </w:pPr>
    </w:p>
    <w:p w14:paraId="59E91E23" w14:textId="54548DCC" w:rsidR="00FE4FA3" w:rsidRPr="00C36657" w:rsidRDefault="00FE4FA3" w:rsidP="00134CC3">
      <w:pPr>
        <w:jc w:val="both"/>
        <w:rPr>
          <w:rStyle w:val="eop"/>
          <w:rFonts w:ascii="Verdana" w:hAnsi="Verdana" w:cs="Arial"/>
          <w:sz w:val="20"/>
          <w:szCs w:val="20"/>
        </w:rPr>
      </w:pPr>
      <w:r w:rsidRPr="00C36657">
        <w:rPr>
          <w:rStyle w:val="eop"/>
          <w:rFonts w:ascii="Verdana" w:hAnsi="Verdana" w:cs="Arial"/>
          <w:sz w:val="20"/>
          <w:szCs w:val="20"/>
        </w:rPr>
        <w:t xml:space="preserve">Esta sección </w:t>
      </w:r>
      <w:r w:rsidR="00134CC3" w:rsidRPr="00C36657">
        <w:rPr>
          <w:rStyle w:val="eop"/>
          <w:rFonts w:ascii="Verdana" w:hAnsi="Verdana" w:cs="Arial"/>
          <w:sz w:val="20"/>
          <w:szCs w:val="20"/>
        </w:rPr>
        <w:t xml:space="preserve">debe identificar </w:t>
      </w:r>
      <w:r w:rsidR="004C34F0" w:rsidRPr="00C36657">
        <w:rPr>
          <w:rStyle w:val="eop"/>
          <w:rFonts w:ascii="Verdana" w:hAnsi="Verdana" w:cs="Arial"/>
          <w:sz w:val="20"/>
          <w:szCs w:val="20"/>
        </w:rPr>
        <w:t xml:space="preserve">y señalar los resultados de la medición y agregación de </w:t>
      </w:r>
      <w:r w:rsidR="00134CC3" w:rsidRPr="00C36657">
        <w:rPr>
          <w:rStyle w:val="eop"/>
          <w:rFonts w:ascii="Verdana" w:hAnsi="Verdana" w:cs="Arial"/>
          <w:sz w:val="20"/>
          <w:szCs w:val="20"/>
        </w:rPr>
        <w:t xml:space="preserve">todos los riesgos materiales a los que está expuesta la entidad, </w:t>
      </w:r>
      <w:r w:rsidR="00CC29FE" w:rsidRPr="00C36657">
        <w:rPr>
          <w:rStyle w:val="eop"/>
          <w:rFonts w:ascii="Verdana" w:hAnsi="Verdana" w:cs="Arial"/>
          <w:sz w:val="20"/>
          <w:szCs w:val="20"/>
        </w:rPr>
        <w:t>así como</w:t>
      </w:r>
      <w:r w:rsidR="00A62F60" w:rsidRPr="00C36657">
        <w:rPr>
          <w:rStyle w:val="eop"/>
          <w:rFonts w:ascii="Verdana" w:hAnsi="Verdana" w:cs="Arial"/>
          <w:sz w:val="20"/>
          <w:szCs w:val="20"/>
        </w:rPr>
        <w:t xml:space="preserve"> </w:t>
      </w:r>
      <w:r w:rsidR="00134CC3" w:rsidRPr="00C36657">
        <w:rPr>
          <w:rStyle w:val="eop"/>
          <w:rFonts w:ascii="Verdana" w:hAnsi="Verdana" w:cs="Arial"/>
          <w:sz w:val="20"/>
          <w:szCs w:val="20"/>
        </w:rPr>
        <w:t>el capital necesario para cubrirlos</w:t>
      </w:r>
      <w:r w:rsidR="00D8676F" w:rsidRPr="00C36657">
        <w:rPr>
          <w:rStyle w:val="eop"/>
          <w:rFonts w:ascii="Verdana" w:hAnsi="Verdana" w:cs="Arial"/>
          <w:sz w:val="20"/>
          <w:szCs w:val="20"/>
        </w:rPr>
        <w:t xml:space="preserve"> de forma que se optimice la asignación de </w:t>
      </w:r>
      <w:r w:rsidR="006B5194" w:rsidRPr="00C36657">
        <w:rPr>
          <w:rStyle w:val="eop"/>
          <w:rFonts w:ascii="Verdana" w:hAnsi="Verdana" w:cs="Arial"/>
          <w:sz w:val="20"/>
          <w:szCs w:val="20"/>
        </w:rPr>
        <w:t>recursos de capital</w:t>
      </w:r>
      <w:r w:rsidR="00376EB0" w:rsidRPr="00C36657">
        <w:rPr>
          <w:rStyle w:val="eop"/>
          <w:rFonts w:ascii="Verdana" w:hAnsi="Verdana" w:cs="Arial"/>
          <w:sz w:val="20"/>
          <w:szCs w:val="20"/>
        </w:rPr>
        <w:t>.</w:t>
      </w:r>
      <w:r w:rsidR="00134CC3" w:rsidRPr="00C36657">
        <w:rPr>
          <w:rStyle w:val="eop"/>
          <w:rFonts w:ascii="Verdana" w:hAnsi="Verdana" w:cs="Arial"/>
          <w:sz w:val="20"/>
          <w:szCs w:val="20"/>
        </w:rPr>
        <w:t xml:space="preserve"> </w:t>
      </w:r>
      <w:r w:rsidR="00B42A22" w:rsidRPr="00C36657">
        <w:rPr>
          <w:rStyle w:val="eop"/>
          <w:rFonts w:ascii="Verdana" w:hAnsi="Verdana" w:cs="Arial"/>
          <w:sz w:val="20"/>
          <w:szCs w:val="20"/>
        </w:rPr>
        <w:t>L</w:t>
      </w:r>
      <w:r w:rsidR="003164C9" w:rsidRPr="00C36657">
        <w:rPr>
          <w:rStyle w:val="eop"/>
          <w:rFonts w:ascii="Verdana" w:hAnsi="Verdana" w:cs="Arial"/>
          <w:sz w:val="20"/>
          <w:szCs w:val="20"/>
        </w:rPr>
        <w:t>a entidad debe señalar el objetivo interno de capital, junto con una exposición de los argumentos que sustentan este objetivo.</w:t>
      </w:r>
    </w:p>
    <w:p w14:paraId="097A98BD" w14:textId="77777777" w:rsidR="00376EB0" w:rsidRPr="00C36657" w:rsidRDefault="00376EB0" w:rsidP="00134CC3">
      <w:pPr>
        <w:jc w:val="both"/>
        <w:rPr>
          <w:rStyle w:val="eop"/>
          <w:rFonts w:ascii="Verdana" w:hAnsi="Verdana" w:cs="Arial"/>
          <w:sz w:val="20"/>
          <w:szCs w:val="20"/>
        </w:rPr>
      </w:pPr>
    </w:p>
    <w:p w14:paraId="680ABC88" w14:textId="23DB15FB" w:rsidR="00620171" w:rsidRPr="00C36657" w:rsidRDefault="00376EB0" w:rsidP="00134CC3">
      <w:pPr>
        <w:jc w:val="both"/>
        <w:rPr>
          <w:rStyle w:val="eop"/>
          <w:rFonts w:ascii="Verdana" w:hAnsi="Verdana" w:cs="Arial"/>
          <w:color w:val="000000"/>
          <w:sz w:val="20"/>
          <w:szCs w:val="20"/>
          <w:shd w:val="clear" w:color="auto" w:fill="FFFFFF"/>
        </w:rPr>
      </w:pPr>
      <w:r w:rsidRPr="00C36657">
        <w:rPr>
          <w:rStyle w:val="eop"/>
          <w:rFonts w:ascii="Verdana" w:hAnsi="Verdana" w:cs="Arial"/>
          <w:color w:val="000000"/>
          <w:sz w:val="20"/>
          <w:szCs w:val="20"/>
          <w:shd w:val="clear" w:color="auto" w:fill="FFFFFF"/>
        </w:rPr>
        <w:t>Así mismo, se debe incluir una descripción de las metodologías, modelos</w:t>
      </w:r>
      <w:r w:rsidR="008532A3" w:rsidRPr="00C36657">
        <w:rPr>
          <w:rStyle w:val="eop"/>
          <w:rFonts w:ascii="Verdana" w:hAnsi="Verdana" w:cs="Arial"/>
          <w:color w:val="000000"/>
          <w:sz w:val="20"/>
          <w:szCs w:val="20"/>
          <w:shd w:val="clear" w:color="auto" w:fill="FFFFFF"/>
        </w:rPr>
        <w:t>,</w:t>
      </w:r>
      <w:r w:rsidRPr="00C36657">
        <w:rPr>
          <w:rStyle w:val="eop"/>
          <w:rFonts w:ascii="Verdana" w:hAnsi="Verdana" w:cs="Arial"/>
          <w:color w:val="000000"/>
          <w:sz w:val="20"/>
          <w:szCs w:val="20"/>
          <w:shd w:val="clear" w:color="auto" w:fill="FFFFFF"/>
        </w:rPr>
        <w:t xml:space="preserve"> métricas </w:t>
      </w:r>
      <w:r w:rsidR="008532A3" w:rsidRPr="00C36657">
        <w:rPr>
          <w:rStyle w:val="eop"/>
          <w:rFonts w:ascii="Verdana" w:hAnsi="Verdana" w:cs="Arial"/>
          <w:color w:val="000000"/>
          <w:sz w:val="20"/>
          <w:szCs w:val="20"/>
          <w:shd w:val="clear" w:color="auto" w:fill="FFFFFF"/>
        </w:rPr>
        <w:t xml:space="preserve">y supuestos </w:t>
      </w:r>
      <w:r w:rsidRPr="00C36657">
        <w:rPr>
          <w:rStyle w:val="eop"/>
          <w:rFonts w:ascii="Verdana" w:hAnsi="Verdana" w:cs="Arial"/>
          <w:color w:val="000000"/>
          <w:sz w:val="20"/>
          <w:szCs w:val="20"/>
          <w:shd w:val="clear" w:color="auto" w:fill="FFFFFF"/>
        </w:rPr>
        <w:t>implementadas para la identificación y medición de los riesgos, así como de los l</w:t>
      </w:r>
      <w:r w:rsidR="006E1E89" w:rsidRPr="00C36657">
        <w:rPr>
          <w:rStyle w:val="eop"/>
          <w:rFonts w:ascii="Verdana" w:hAnsi="Verdana" w:cs="Arial"/>
          <w:color w:val="000000"/>
          <w:sz w:val="20"/>
          <w:szCs w:val="20"/>
          <w:shd w:val="clear" w:color="auto" w:fill="FFFFFF"/>
        </w:rPr>
        <w:t>í</w:t>
      </w:r>
      <w:r w:rsidRPr="00C36657">
        <w:rPr>
          <w:rStyle w:val="eop"/>
          <w:rFonts w:ascii="Verdana" w:hAnsi="Verdana" w:cs="Arial"/>
          <w:color w:val="000000"/>
          <w:sz w:val="20"/>
          <w:szCs w:val="20"/>
          <w:shd w:val="clear" w:color="auto" w:fill="FFFFFF"/>
        </w:rPr>
        <w:t xml:space="preserve">mites definidos por la entidad para controlar sus distintas exposiciones. </w:t>
      </w:r>
    </w:p>
    <w:p w14:paraId="366D7402" w14:textId="77777777" w:rsidR="00FE4FA3" w:rsidRPr="00C36657" w:rsidRDefault="00FE4FA3" w:rsidP="00285264">
      <w:pPr>
        <w:jc w:val="both"/>
        <w:rPr>
          <w:rStyle w:val="eop"/>
          <w:rFonts w:ascii="Verdana" w:hAnsi="Verdana" w:cs="Arial"/>
          <w:b/>
          <w:bCs/>
          <w:sz w:val="20"/>
          <w:szCs w:val="20"/>
        </w:rPr>
      </w:pPr>
    </w:p>
    <w:p w14:paraId="11C470C0" w14:textId="643F7B59" w:rsidR="00C63A69" w:rsidRPr="00C36657" w:rsidRDefault="00C63A69" w:rsidP="000B331F">
      <w:pPr>
        <w:pStyle w:val="ListParagraph"/>
        <w:numPr>
          <w:ilvl w:val="2"/>
          <w:numId w:val="32"/>
        </w:numPr>
        <w:jc w:val="both"/>
        <w:rPr>
          <w:rStyle w:val="eop"/>
          <w:rFonts w:ascii="Verdana" w:hAnsi="Verdana" w:cs="Arial"/>
          <w:b/>
          <w:bCs/>
          <w:color w:val="000000"/>
          <w:sz w:val="20"/>
          <w:szCs w:val="20"/>
          <w:shd w:val="clear" w:color="auto" w:fill="FFFFFF"/>
        </w:rPr>
      </w:pPr>
      <w:r w:rsidRPr="00C36657">
        <w:rPr>
          <w:rStyle w:val="eop"/>
          <w:rFonts w:ascii="Verdana" w:hAnsi="Verdana" w:cs="Arial"/>
          <w:b/>
          <w:bCs/>
          <w:color w:val="000000"/>
          <w:sz w:val="20"/>
          <w:szCs w:val="20"/>
          <w:shd w:val="clear" w:color="auto" w:fill="FFFFFF"/>
        </w:rPr>
        <w:t>Identificación y medición de los riesgos, y cuantificación del capital necesario para cubrirlos</w:t>
      </w:r>
    </w:p>
    <w:p w14:paraId="64A7DDB6" w14:textId="77777777" w:rsidR="008B4DC2" w:rsidRDefault="008B4DC2" w:rsidP="00491FAE">
      <w:pPr>
        <w:jc w:val="both"/>
        <w:rPr>
          <w:rStyle w:val="eop"/>
          <w:rFonts w:ascii="Verdana" w:hAnsi="Verdana" w:cs="Arial"/>
          <w:sz w:val="20"/>
          <w:szCs w:val="20"/>
        </w:rPr>
      </w:pPr>
    </w:p>
    <w:p w14:paraId="7314039E" w14:textId="21B963ED" w:rsidR="00EA3979" w:rsidRPr="00D976C2" w:rsidRDefault="008B4DC2" w:rsidP="00491FAE">
      <w:pPr>
        <w:jc w:val="both"/>
        <w:rPr>
          <w:rStyle w:val="eop"/>
          <w:rFonts w:ascii="Verdana" w:hAnsi="Verdana" w:cs="Arial"/>
          <w:color w:val="000000"/>
          <w:sz w:val="20"/>
          <w:szCs w:val="20"/>
          <w:shd w:val="clear" w:color="auto" w:fill="FFFFFF"/>
        </w:rPr>
      </w:pPr>
      <w:r>
        <w:rPr>
          <w:rStyle w:val="eop"/>
          <w:rFonts w:ascii="Verdana" w:hAnsi="Verdana" w:cs="Arial"/>
          <w:color w:val="000000"/>
          <w:sz w:val="20"/>
          <w:szCs w:val="20"/>
          <w:shd w:val="clear" w:color="auto" w:fill="FFFFFF"/>
        </w:rPr>
        <w:t xml:space="preserve">Las </w:t>
      </w:r>
      <w:r w:rsidRPr="00C36657">
        <w:rPr>
          <w:rStyle w:val="eop"/>
          <w:rFonts w:ascii="Verdana" w:hAnsi="Verdana" w:cs="Arial"/>
          <w:color w:val="000000"/>
          <w:sz w:val="20"/>
          <w:szCs w:val="20"/>
          <w:shd w:val="clear" w:color="auto" w:fill="FFFFFF"/>
        </w:rPr>
        <w:t>entidad</w:t>
      </w:r>
      <w:r>
        <w:rPr>
          <w:rStyle w:val="eop"/>
          <w:rFonts w:ascii="Verdana" w:hAnsi="Verdana" w:cs="Arial"/>
          <w:color w:val="000000"/>
          <w:sz w:val="20"/>
          <w:szCs w:val="20"/>
          <w:shd w:val="clear" w:color="auto" w:fill="FFFFFF"/>
        </w:rPr>
        <w:t>es</w:t>
      </w:r>
      <w:r w:rsidRPr="00C36657">
        <w:rPr>
          <w:rStyle w:val="eop"/>
          <w:rFonts w:ascii="Verdana" w:hAnsi="Verdana" w:cs="Arial"/>
          <w:color w:val="000000"/>
          <w:sz w:val="20"/>
          <w:szCs w:val="20"/>
          <w:shd w:val="clear" w:color="auto" w:fill="FFFFFF"/>
        </w:rPr>
        <w:t xml:space="preserve"> debe</w:t>
      </w:r>
      <w:r>
        <w:rPr>
          <w:rStyle w:val="eop"/>
          <w:rFonts w:ascii="Verdana" w:hAnsi="Verdana" w:cs="Arial"/>
          <w:color w:val="000000"/>
          <w:sz w:val="20"/>
          <w:szCs w:val="20"/>
          <w:shd w:val="clear" w:color="auto" w:fill="FFFFFF"/>
        </w:rPr>
        <w:t>n</w:t>
      </w:r>
      <w:r w:rsidRPr="00C36657">
        <w:rPr>
          <w:rStyle w:val="eop"/>
          <w:rFonts w:ascii="Verdana" w:hAnsi="Verdana" w:cs="Arial"/>
          <w:color w:val="000000"/>
          <w:sz w:val="20"/>
          <w:szCs w:val="20"/>
          <w:shd w:val="clear" w:color="auto" w:fill="FFFFFF"/>
        </w:rPr>
        <w:t xml:space="preserve"> describir la metodología, </w:t>
      </w:r>
      <w:r w:rsidR="00DE6126">
        <w:rPr>
          <w:rStyle w:val="eop"/>
          <w:rFonts w:ascii="Verdana" w:hAnsi="Verdana" w:cs="Arial"/>
          <w:color w:val="000000"/>
          <w:sz w:val="20"/>
          <w:szCs w:val="20"/>
          <w:shd w:val="clear" w:color="auto" w:fill="FFFFFF"/>
        </w:rPr>
        <w:t>modelo</w:t>
      </w:r>
      <w:r w:rsidRPr="00C36657">
        <w:rPr>
          <w:rStyle w:val="eop"/>
          <w:rFonts w:ascii="Verdana" w:hAnsi="Verdana" w:cs="Arial"/>
          <w:color w:val="000000"/>
          <w:sz w:val="20"/>
          <w:szCs w:val="20"/>
          <w:shd w:val="clear" w:color="auto" w:fill="FFFFFF"/>
        </w:rPr>
        <w:t xml:space="preserve"> o método con base en el cual se asegura la coherencia entre los riesgos y los niveles de capital</w:t>
      </w:r>
      <w:r w:rsidR="00DE6126">
        <w:rPr>
          <w:rStyle w:val="eop"/>
          <w:rFonts w:ascii="Verdana" w:hAnsi="Verdana" w:cs="Arial"/>
          <w:color w:val="000000"/>
          <w:sz w:val="20"/>
          <w:szCs w:val="20"/>
          <w:shd w:val="clear" w:color="auto" w:fill="FFFFFF"/>
        </w:rPr>
        <w:t xml:space="preserve">. </w:t>
      </w:r>
      <w:r w:rsidR="00EA3979" w:rsidRPr="00C36657">
        <w:rPr>
          <w:rStyle w:val="eop"/>
          <w:rFonts w:ascii="Verdana" w:hAnsi="Verdana" w:cs="Arial"/>
          <w:sz w:val="20"/>
          <w:szCs w:val="20"/>
        </w:rPr>
        <w:t xml:space="preserve">Para evaluar los requerimientos de capital por cada riesgo, las entidades deben tener en cuenta los siguientes lineamientos, sin perjuicio de su responsabilidad de identificar todos los demás riesgos </w:t>
      </w:r>
      <w:r w:rsidR="00E31664" w:rsidRPr="00C36657">
        <w:rPr>
          <w:rStyle w:val="eop"/>
          <w:rFonts w:ascii="Verdana" w:hAnsi="Verdana" w:cs="Arial"/>
          <w:sz w:val="20"/>
          <w:szCs w:val="20"/>
        </w:rPr>
        <w:t xml:space="preserve">materiales </w:t>
      </w:r>
      <w:r w:rsidR="00EA3979" w:rsidRPr="00C36657">
        <w:rPr>
          <w:rStyle w:val="eop"/>
          <w:rFonts w:ascii="Verdana" w:hAnsi="Verdana" w:cs="Arial"/>
          <w:sz w:val="20"/>
          <w:szCs w:val="20"/>
        </w:rPr>
        <w:t>y determinar las métricas para establecer los requerimientos de capital correspondientes</w:t>
      </w:r>
      <w:r w:rsidR="00491FAE" w:rsidRPr="00C36657">
        <w:rPr>
          <w:rStyle w:val="eop"/>
          <w:rFonts w:ascii="Verdana" w:hAnsi="Verdana" w:cs="Arial"/>
          <w:sz w:val="20"/>
          <w:szCs w:val="20"/>
        </w:rPr>
        <w:t xml:space="preserve">. Para cada uno de los riesgos </w:t>
      </w:r>
      <w:r w:rsidR="00A333EC" w:rsidRPr="00C36657">
        <w:rPr>
          <w:rStyle w:val="eop"/>
          <w:rFonts w:ascii="Verdana" w:hAnsi="Verdana" w:cs="Arial"/>
          <w:sz w:val="20"/>
          <w:szCs w:val="20"/>
        </w:rPr>
        <w:t>calificados</w:t>
      </w:r>
      <w:r w:rsidR="00491FAE" w:rsidRPr="00C36657">
        <w:rPr>
          <w:rStyle w:val="eop"/>
          <w:rFonts w:ascii="Verdana" w:hAnsi="Verdana" w:cs="Arial"/>
          <w:sz w:val="20"/>
          <w:szCs w:val="20"/>
        </w:rPr>
        <w:t xml:space="preserve"> como no materiales</w:t>
      </w:r>
      <w:r w:rsidR="00964C09" w:rsidRPr="00C36657">
        <w:rPr>
          <w:rStyle w:val="eop"/>
          <w:rFonts w:ascii="Verdana" w:hAnsi="Verdana" w:cs="Arial"/>
          <w:sz w:val="20"/>
          <w:szCs w:val="20"/>
        </w:rPr>
        <w:t>,</w:t>
      </w:r>
      <w:r w:rsidR="00491FAE" w:rsidRPr="00C36657">
        <w:rPr>
          <w:rStyle w:val="eop"/>
          <w:rFonts w:ascii="Verdana" w:hAnsi="Verdana" w:cs="Arial"/>
          <w:sz w:val="20"/>
          <w:szCs w:val="20"/>
        </w:rPr>
        <w:t xml:space="preserve"> se </w:t>
      </w:r>
      <w:r w:rsidR="00926B4E" w:rsidRPr="00C36657">
        <w:rPr>
          <w:rStyle w:val="eop"/>
          <w:rFonts w:ascii="Verdana" w:hAnsi="Verdana" w:cs="Arial"/>
          <w:sz w:val="20"/>
          <w:szCs w:val="20"/>
        </w:rPr>
        <w:t xml:space="preserve">deben </w:t>
      </w:r>
      <w:r w:rsidR="00491FAE" w:rsidRPr="00C36657">
        <w:rPr>
          <w:rStyle w:val="eop"/>
          <w:rFonts w:ascii="Verdana" w:hAnsi="Verdana" w:cs="Arial"/>
          <w:sz w:val="20"/>
          <w:szCs w:val="20"/>
        </w:rPr>
        <w:t xml:space="preserve">explicar brevemente los motivos que justifican su consideración como riesgo </w:t>
      </w:r>
      <w:r w:rsidR="00F54469" w:rsidRPr="00C36657">
        <w:rPr>
          <w:rStyle w:val="eop"/>
          <w:rFonts w:ascii="Verdana" w:hAnsi="Verdana" w:cs="Arial"/>
          <w:sz w:val="20"/>
          <w:szCs w:val="20"/>
        </w:rPr>
        <w:t xml:space="preserve">no </w:t>
      </w:r>
      <w:r w:rsidR="00491FAE" w:rsidRPr="00C36657">
        <w:rPr>
          <w:rStyle w:val="eop"/>
          <w:rFonts w:ascii="Verdana" w:hAnsi="Verdana" w:cs="Arial"/>
          <w:sz w:val="20"/>
          <w:szCs w:val="20"/>
        </w:rPr>
        <w:t>material.</w:t>
      </w:r>
    </w:p>
    <w:p w14:paraId="5819E810" w14:textId="77777777" w:rsidR="0077717E" w:rsidRPr="00C36657" w:rsidRDefault="0077717E" w:rsidP="00EA3979">
      <w:pPr>
        <w:jc w:val="both"/>
        <w:rPr>
          <w:rStyle w:val="eop"/>
          <w:rFonts w:ascii="Verdana" w:hAnsi="Verdana" w:cs="Arial"/>
          <w:sz w:val="20"/>
          <w:szCs w:val="20"/>
        </w:rPr>
      </w:pPr>
    </w:p>
    <w:p w14:paraId="379599EA" w14:textId="64C1E459" w:rsidR="008D1BE4" w:rsidRPr="00C36657" w:rsidRDefault="0077717E" w:rsidP="00F546CA">
      <w:pPr>
        <w:pStyle w:val="ListParagraph"/>
        <w:numPr>
          <w:ilvl w:val="2"/>
          <w:numId w:val="2"/>
        </w:numPr>
        <w:ind w:left="993" w:hanging="426"/>
        <w:jc w:val="both"/>
        <w:rPr>
          <w:rStyle w:val="eop"/>
          <w:rFonts w:ascii="Verdana" w:hAnsi="Verdana" w:cs="Arial"/>
          <w:sz w:val="20"/>
          <w:szCs w:val="20"/>
        </w:rPr>
      </w:pPr>
      <w:r w:rsidRPr="00C36657">
        <w:rPr>
          <w:rStyle w:val="eop"/>
          <w:rFonts w:ascii="Verdana" w:hAnsi="Verdana" w:cs="Arial"/>
          <w:sz w:val="20"/>
          <w:szCs w:val="20"/>
        </w:rPr>
        <w:t>Riesgo de crédito:</w:t>
      </w:r>
    </w:p>
    <w:p w14:paraId="34E4F68B" w14:textId="77777777" w:rsidR="008D1BE4" w:rsidRPr="00C36657" w:rsidRDefault="008D1BE4" w:rsidP="008D1BE4">
      <w:pPr>
        <w:pStyle w:val="ListParagraph"/>
        <w:ind w:left="1440"/>
        <w:jc w:val="both"/>
        <w:rPr>
          <w:rStyle w:val="eop"/>
          <w:rFonts w:ascii="Verdana" w:hAnsi="Verdana" w:cs="Arial"/>
          <w:sz w:val="20"/>
          <w:szCs w:val="20"/>
        </w:rPr>
      </w:pPr>
    </w:p>
    <w:p w14:paraId="6832A143" w14:textId="17DBFF9C" w:rsidR="008D1BE4" w:rsidRPr="00C36657" w:rsidRDefault="00AE0CBE" w:rsidP="004A1C05">
      <w:pPr>
        <w:jc w:val="both"/>
        <w:rPr>
          <w:rStyle w:val="eop"/>
          <w:rFonts w:ascii="Verdana" w:hAnsi="Verdana" w:cs="Arial"/>
          <w:sz w:val="20"/>
          <w:szCs w:val="20"/>
        </w:rPr>
      </w:pPr>
      <w:r w:rsidRPr="00C36657">
        <w:rPr>
          <w:rStyle w:val="eop"/>
          <w:rFonts w:ascii="Verdana" w:hAnsi="Verdana" w:cs="Arial"/>
          <w:sz w:val="20"/>
          <w:szCs w:val="20"/>
        </w:rPr>
        <w:t>L</w:t>
      </w:r>
      <w:r w:rsidR="004A1C05" w:rsidRPr="00C36657">
        <w:rPr>
          <w:rStyle w:val="eop"/>
          <w:rFonts w:ascii="Verdana" w:hAnsi="Verdana" w:cs="Arial"/>
          <w:sz w:val="20"/>
          <w:szCs w:val="20"/>
        </w:rPr>
        <w:t xml:space="preserve">as entidades </w:t>
      </w:r>
      <w:r w:rsidR="00D767D8" w:rsidRPr="00C36657">
        <w:rPr>
          <w:rStyle w:val="eop"/>
          <w:rFonts w:ascii="Verdana" w:hAnsi="Verdana" w:cs="Arial"/>
          <w:sz w:val="20"/>
          <w:szCs w:val="20"/>
        </w:rPr>
        <w:t xml:space="preserve">pueden </w:t>
      </w:r>
      <w:r w:rsidR="004A1C05" w:rsidRPr="00C36657">
        <w:rPr>
          <w:rStyle w:val="eop"/>
          <w:rFonts w:ascii="Verdana" w:hAnsi="Verdana" w:cs="Arial"/>
          <w:sz w:val="20"/>
          <w:szCs w:val="20"/>
        </w:rPr>
        <w:t>utilizar</w:t>
      </w:r>
      <w:r w:rsidR="0044574C" w:rsidRPr="00C36657">
        <w:rPr>
          <w:rStyle w:val="eop"/>
          <w:rFonts w:ascii="Verdana" w:hAnsi="Verdana" w:cs="Arial"/>
          <w:sz w:val="20"/>
          <w:szCs w:val="20"/>
        </w:rPr>
        <w:t xml:space="preserve"> </w:t>
      </w:r>
      <w:r w:rsidR="004A1C05" w:rsidRPr="00C36657">
        <w:rPr>
          <w:rStyle w:val="eop"/>
          <w:rFonts w:ascii="Verdana" w:hAnsi="Verdana" w:cs="Arial"/>
          <w:sz w:val="20"/>
          <w:szCs w:val="20"/>
        </w:rPr>
        <w:t>la metodología</w:t>
      </w:r>
      <w:r w:rsidR="004F0658" w:rsidRPr="00C36657">
        <w:rPr>
          <w:rStyle w:val="eop"/>
          <w:rFonts w:ascii="Verdana" w:hAnsi="Verdana" w:cs="Arial"/>
          <w:sz w:val="20"/>
          <w:szCs w:val="20"/>
        </w:rPr>
        <w:t xml:space="preserve"> prevista en </w:t>
      </w:r>
      <w:r w:rsidR="004B125C" w:rsidRPr="00C36657">
        <w:rPr>
          <w:rStyle w:val="eop"/>
          <w:rFonts w:ascii="Verdana" w:hAnsi="Verdana" w:cs="Arial"/>
          <w:sz w:val="20"/>
          <w:szCs w:val="20"/>
        </w:rPr>
        <w:t xml:space="preserve">el Capítulo </w:t>
      </w:r>
      <w:r w:rsidR="000D2CC8" w:rsidRPr="00C36657">
        <w:rPr>
          <w:rStyle w:val="eop"/>
          <w:rFonts w:ascii="Verdana" w:hAnsi="Verdana" w:cs="Arial"/>
          <w:sz w:val="20"/>
          <w:szCs w:val="20"/>
        </w:rPr>
        <w:t>XIII-16</w:t>
      </w:r>
      <w:r w:rsidR="00462F46" w:rsidRPr="00C36657">
        <w:rPr>
          <w:rStyle w:val="eop"/>
          <w:rFonts w:ascii="Verdana" w:hAnsi="Verdana" w:cs="Arial"/>
          <w:sz w:val="20"/>
          <w:szCs w:val="20"/>
        </w:rPr>
        <w:t xml:space="preserve"> de la </w:t>
      </w:r>
      <w:r w:rsidR="00C61D5E" w:rsidRPr="00C36657">
        <w:rPr>
          <w:rStyle w:val="eop"/>
          <w:rFonts w:ascii="Verdana" w:hAnsi="Verdana" w:cs="Arial"/>
          <w:sz w:val="20"/>
          <w:szCs w:val="20"/>
        </w:rPr>
        <w:t>CBCF</w:t>
      </w:r>
      <w:r w:rsidR="0081725D" w:rsidRPr="00C36657">
        <w:rPr>
          <w:rStyle w:val="eop"/>
          <w:rFonts w:ascii="Verdana" w:hAnsi="Verdana" w:cs="Arial"/>
          <w:sz w:val="20"/>
          <w:szCs w:val="20"/>
        </w:rPr>
        <w:t xml:space="preserve"> para la medición de los </w:t>
      </w:r>
      <w:r w:rsidR="00533C06" w:rsidRPr="00C36657">
        <w:rPr>
          <w:rStyle w:val="eop"/>
          <w:rFonts w:ascii="Verdana" w:hAnsi="Verdana" w:cs="Arial"/>
          <w:sz w:val="20"/>
          <w:szCs w:val="20"/>
        </w:rPr>
        <w:t>a</w:t>
      </w:r>
      <w:r w:rsidR="0081725D" w:rsidRPr="00C36657">
        <w:rPr>
          <w:rStyle w:val="eop"/>
          <w:rFonts w:ascii="Verdana" w:hAnsi="Verdana" w:cs="Arial"/>
          <w:sz w:val="20"/>
          <w:szCs w:val="20"/>
        </w:rPr>
        <w:t xml:space="preserve">ctivos </w:t>
      </w:r>
      <w:r w:rsidR="00533C06" w:rsidRPr="00C36657">
        <w:rPr>
          <w:rStyle w:val="eop"/>
          <w:rFonts w:ascii="Verdana" w:hAnsi="Verdana" w:cs="Arial"/>
          <w:sz w:val="20"/>
          <w:szCs w:val="20"/>
        </w:rPr>
        <w:t>p</w:t>
      </w:r>
      <w:r w:rsidR="0081725D" w:rsidRPr="00C36657">
        <w:rPr>
          <w:rStyle w:val="eop"/>
          <w:rFonts w:ascii="Verdana" w:hAnsi="Verdana" w:cs="Arial"/>
          <w:sz w:val="20"/>
          <w:szCs w:val="20"/>
        </w:rPr>
        <w:t xml:space="preserve">onderados por </w:t>
      </w:r>
      <w:r w:rsidR="00533C06" w:rsidRPr="00C36657">
        <w:rPr>
          <w:rStyle w:val="eop"/>
          <w:rFonts w:ascii="Verdana" w:hAnsi="Verdana" w:cs="Arial"/>
          <w:sz w:val="20"/>
          <w:szCs w:val="20"/>
        </w:rPr>
        <w:t>n</w:t>
      </w:r>
      <w:r w:rsidR="0081725D" w:rsidRPr="00C36657">
        <w:rPr>
          <w:rStyle w:val="eop"/>
          <w:rFonts w:ascii="Verdana" w:hAnsi="Verdana" w:cs="Arial"/>
          <w:sz w:val="20"/>
          <w:szCs w:val="20"/>
        </w:rPr>
        <w:t xml:space="preserve">ivel de </w:t>
      </w:r>
      <w:r w:rsidR="00533C06" w:rsidRPr="00C36657">
        <w:rPr>
          <w:rStyle w:val="eop"/>
          <w:rFonts w:ascii="Verdana" w:hAnsi="Verdana" w:cs="Arial"/>
          <w:sz w:val="20"/>
          <w:szCs w:val="20"/>
        </w:rPr>
        <w:t>r</w:t>
      </w:r>
      <w:r w:rsidR="0081725D" w:rsidRPr="00C36657">
        <w:rPr>
          <w:rStyle w:val="eop"/>
          <w:rFonts w:ascii="Verdana" w:hAnsi="Verdana" w:cs="Arial"/>
          <w:sz w:val="20"/>
          <w:szCs w:val="20"/>
        </w:rPr>
        <w:t xml:space="preserve">iesgo </w:t>
      </w:r>
      <w:r w:rsidR="00533C06" w:rsidRPr="00C36657">
        <w:rPr>
          <w:rStyle w:val="eop"/>
          <w:rFonts w:ascii="Verdana" w:hAnsi="Verdana" w:cs="Arial"/>
          <w:sz w:val="20"/>
          <w:szCs w:val="20"/>
        </w:rPr>
        <w:t>c</w:t>
      </w:r>
      <w:r w:rsidR="0081725D" w:rsidRPr="00C36657">
        <w:rPr>
          <w:rStyle w:val="eop"/>
          <w:rFonts w:ascii="Verdana" w:hAnsi="Verdana" w:cs="Arial"/>
          <w:sz w:val="20"/>
          <w:szCs w:val="20"/>
        </w:rPr>
        <w:t>rediticio (</w:t>
      </w:r>
      <w:r w:rsidR="00FF5A6C" w:rsidRPr="00C36657">
        <w:rPr>
          <w:rStyle w:val="eop"/>
          <w:rFonts w:ascii="Verdana" w:hAnsi="Verdana" w:cs="Arial"/>
          <w:sz w:val="20"/>
          <w:szCs w:val="20"/>
        </w:rPr>
        <w:t xml:space="preserve">en adelante </w:t>
      </w:r>
      <w:r w:rsidR="00FF5A6C" w:rsidRPr="00C36657">
        <w:rPr>
          <w:rStyle w:val="normaltextrun"/>
          <w:rFonts w:ascii="Verdana" w:hAnsi="Verdana" w:cs="Arial"/>
          <w:sz w:val="20"/>
          <w:szCs w:val="20"/>
          <w:shd w:val="clear" w:color="auto" w:fill="FFFFFF"/>
        </w:rPr>
        <w:t>«</w:t>
      </w:r>
      <w:r w:rsidR="0081725D" w:rsidRPr="00C36657">
        <w:rPr>
          <w:rStyle w:val="eop"/>
          <w:rFonts w:ascii="Verdana" w:hAnsi="Verdana" w:cs="Arial"/>
          <w:sz w:val="20"/>
          <w:szCs w:val="20"/>
        </w:rPr>
        <w:t>APNR</w:t>
      </w:r>
      <w:r w:rsidR="00FF5A6C" w:rsidRPr="00C36657">
        <w:rPr>
          <w:rStyle w:val="normaltextrun"/>
          <w:rFonts w:ascii="Verdana" w:hAnsi="Verdana" w:cs="Arial"/>
          <w:sz w:val="20"/>
          <w:szCs w:val="20"/>
          <w:shd w:val="clear" w:color="auto" w:fill="FFFFFF"/>
        </w:rPr>
        <w:t>»</w:t>
      </w:r>
      <w:r w:rsidR="0081725D" w:rsidRPr="00C36657">
        <w:rPr>
          <w:rStyle w:val="eop"/>
          <w:rFonts w:ascii="Verdana" w:hAnsi="Verdana" w:cs="Arial"/>
          <w:sz w:val="20"/>
          <w:szCs w:val="20"/>
        </w:rPr>
        <w:t>)</w:t>
      </w:r>
      <w:r w:rsidR="00D767D8" w:rsidRPr="00C36657">
        <w:rPr>
          <w:rStyle w:val="eop"/>
          <w:rFonts w:ascii="Verdana" w:hAnsi="Verdana" w:cs="Arial"/>
          <w:sz w:val="20"/>
          <w:szCs w:val="20"/>
        </w:rPr>
        <w:t xml:space="preserve">, o implementar modelos </w:t>
      </w:r>
      <w:r w:rsidR="000C4DE0" w:rsidRPr="00C36657">
        <w:rPr>
          <w:rStyle w:val="eop"/>
          <w:rFonts w:ascii="Verdana" w:hAnsi="Verdana" w:cs="Arial"/>
          <w:sz w:val="20"/>
          <w:szCs w:val="20"/>
        </w:rPr>
        <w:t xml:space="preserve">internos </w:t>
      </w:r>
      <w:r w:rsidR="00D767D8" w:rsidRPr="00C36657">
        <w:rPr>
          <w:rStyle w:val="eop"/>
          <w:rFonts w:ascii="Verdana" w:hAnsi="Verdana" w:cs="Arial"/>
          <w:sz w:val="20"/>
          <w:szCs w:val="20"/>
        </w:rPr>
        <w:t xml:space="preserve">para determinar </w:t>
      </w:r>
      <w:r w:rsidR="00B32A77" w:rsidRPr="00C36657">
        <w:rPr>
          <w:rStyle w:val="eop"/>
          <w:rFonts w:ascii="Verdana" w:hAnsi="Verdana" w:cs="Arial"/>
          <w:sz w:val="20"/>
          <w:szCs w:val="20"/>
        </w:rPr>
        <w:t xml:space="preserve">el capital </w:t>
      </w:r>
      <w:r w:rsidR="00E2369E" w:rsidRPr="00C36657">
        <w:rPr>
          <w:rStyle w:val="eop"/>
          <w:rFonts w:ascii="Verdana" w:hAnsi="Verdana" w:cs="Arial"/>
          <w:sz w:val="20"/>
          <w:szCs w:val="20"/>
        </w:rPr>
        <w:t>necesario para</w:t>
      </w:r>
      <w:r w:rsidR="00C65454" w:rsidRPr="00C36657">
        <w:rPr>
          <w:rStyle w:val="eop"/>
          <w:rFonts w:ascii="Verdana" w:hAnsi="Verdana" w:cs="Arial"/>
          <w:sz w:val="20"/>
          <w:szCs w:val="20"/>
        </w:rPr>
        <w:t xml:space="preserve"> cubrir</w:t>
      </w:r>
      <w:r w:rsidR="00F4088F" w:rsidRPr="00C36657">
        <w:rPr>
          <w:rStyle w:val="eop"/>
          <w:rFonts w:ascii="Verdana" w:hAnsi="Verdana" w:cs="Arial"/>
          <w:sz w:val="20"/>
          <w:szCs w:val="20"/>
        </w:rPr>
        <w:t xml:space="preserve"> </w:t>
      </w:r>
      <w:r w:rsidR="00E372A6" w:rsidRPr="00C36657">
        <w:rPr>
          <w:rStyle w:val="eop"/>
          <w:rFonts w:ascii="Verdana" w:hAnsi="Verdana" w:cs="Arial"/>
          <w:sz w:val="20"/>
          <w:szCs w:val="20"/>
        </w:rPr>
        <w:t>la</w:t>
      </w:r>
      <w:r w:rsidR="001B57E2" w:rsidRPr="00C36657">
        <w:rPr>
          <w:rStyle w:val="eop"/>
          <w:rFonts w:ascii="Verdana" w:hAnsi="Verdana" w:cs="Arial"/>
          <w:sz w:val="20"/>
          <w:szCs w:val="20"/>
        </w:rPr>
        <w:t xml:space="preserve"> pérdida inesperada</w:t>
      </w:r>
      <w:r w:rsidR="00BD6C4E" w:rsidRPr="00C36657">
        <w:rPr>
          <w:rStyle w:val="eop"/>
          <w:rFonts w:ascii="Verdana" w:hAnsi="Verdana" w:cs="Arial"/>
          <w:sz w:val="20"/>
          <w:szCs w:val="20"/>
        </w:rPr>
        <w:t xml:space="preserve"> dado un nivel de confianza</w:t>
      </w:r>
      <w:r w:rsidR="00394752" w:rsidRPr="00C36657">
        <w:rPr>
          <w:rStyle w:val="eop"/>
          <w:rFonts w:ascii="Verdana" w:hAnsi="Verdana" w:cs="Arial"/>
          <w:sz w:val="20"/>
          <w:szCs w:val="20"/>
        </w:rPr>
        <w:t xml:space="preserve"> establecido por la entidad</w:t>
      </w:r>
      <w:r w:rsidR="00C61D5E" w:rsidRPr="00C36657">
        <w:rPr>
          <w:rStyle w:val="eop"/>
          <w:rFonts w:ascii="Verdana" w:hAnsi="Verdana" w:cs="Arial"/>
          <w:sz w:val="20"/>
          <w:szCs w:val="20"/>
        </w:rPr>
        <w:t>.</w:t>
      </w:r>
      <w:r w:rsidR="00EA79AF" w:rsidRPr="00C36657">
        <w:rPr>
          <w:rStyle w:val="eop"/>
          <w:rFonts w:ascii="Verdana" w:hAnsi="Verdana" w:cs="Arial"/>
          <w:sz w:val="20"/>
          <w:szCs w:val="20"/>
        </w:rPr>
        <w:t xml:space="preserve"> Sin</w:t>
      </w:r>
      <w:r w:rsidR="00B5334F" w:rsidRPr="00C36657">
        <w:rPr>
          <w:rStyle w:val="eop"/>
          <w:rFonts w:ascii="Verdana" w:hAnsi="Verdana" w:cs="Arial"/>
          <w:sz w:val="20"/>
          <w:szCs w:val="20"/>
        </w:rPr>
        <w:t xml:space="preserve"> perjuicio de lo anterior, </w:t>
      </w:r>
      <w:r w:rsidRPr="00C36657">
        <w:rPr>
          <w:rStyle w:val="eop"/>
          <w:rFonts w:ascii="Verdana" w:hAnsi="Verdana" w:cs="Arial"/>
          <w:sz w:val="20"/>
          <w:szCs w:val="20"/>
        </w:rPr>
        <w:t xml:space="preserve">se deben </w:t>
      </w:r>
      <w:r w:rsidR="00B5334F" w:rsidRPr="00C36657">
        <w:rPr>
          <w:rStyle w:val="eop"/>
          <w:rFonts w:ascii="Verdana" w:hAnsi="Verdana" w:cs="Arial"/>
          <w:sz w:val="20"/>
          <w:szCs w:val="20"/>
        </w:rPr>
        <w:t xml:space="preserve">identificar los </w:t>
      </w:r>
      <w:r w:rsidR="004A1C05" w:rsidRPr="00C36657">
        <w:rPr>
          <w:rStyle w:val="eop"/>
          <w:rFonts w:ascii="Verdana" w:hAnsi="Verdana" w:cs="Arial"/>
          <w:sz w:val="20"/>
          <w:szCs w:val="20"/>
        </w:rPr>
        <w:t xml:space="preserve">aspectos del riesgo de crédito que </w:t>
      </w:r>
      <w:r w:rsidR="00A81078" w:rsidRPr="00C36657">
        <w:rPr>
          <w:rStyle w:val="eop"/>
          <w:rFonts w:ascii="Verdana" w:hAnsi="Verdana" w:cs="Arial"/>
          <w:sz w:val="20"/>
          <w:szCs w:val="20"/>
        </w:rPr>
        <w:t>no se recojan en la metodología</w:t>
      </w:r>
      <w:r w:rsidR="00454C0E" w:rsidRPr="00C36657">
        <w:rPr>
          <w:rStyle w:val="eop"/>
          <w:rFonts w:ascii="Verdana" w:hAnsi="Verdana" w:cs="Arial"/>
          <w:sz w:val="20"/>
          <w:szCs w:val="20"/>
        </w:rPr>
        <w:t xml:space="preserve"> de cálculo de los APNR</w:t>
      </w:r>
      <w:r w:rsidR="005371B3" w:rsidRPr="00C36657">
        <w:rPr>
          <w:rStyle w:val="eop"/>
          <w:rFonts w:ascii="Verdana" w:hAnsi="Verdana" w:cs="Arial"/>
          <w:sz w:val="20"/>
          <w:szCs w:val="20"/>
        </w:rPr>
        <w:t xml:space="preserve">, </w:t>
      </w:r>
      <w:r w:rsidR="0068127F" w:rsidRPr="00C36657">
        <w:rPr>
          <w:rStyle w:val="eop"/>
          <w:rFonts w:ascii="Verdana" w:hAnsi="Verdana" w:cs="Arial"/>
          <w:sz w:val="20"/>
          <w:szCs w:val="20"/>
        </w:rPr>
        <w:t xml:space="preserve">y </w:t>
      </w:r>
      <w:r w:rsidR="00540730">
        <w:rPr>
          <w:rStyle w:val="eop"/>
          <w:rFonts w:ascii="Verdana" w:hAnsi="Verdana" w:cs="Arial"/>
          <w:sz w:val="20"/>
          <w:szCs w:val="20"/>
        </w:rPr>
        <w:t>ajustarse</w:t>
      </w:r>
      <w:r w:rsidR="00540730" w:rsidRPr="00C36657">
        <w:rPr>
          <w:rStyle w:val="eop"/>
          <w:rFonts w:ascii="Verdana" w:hAnsi="Verdana" w:cs="Arial"/>
          <w:sz w:val="20"/>
          <w:szCs w:val="20"/>
        </w:rPr>
        <w:t xml:space="preserve"> </w:t>
      </w:r>
      <w:r w:rsidR="0044574C" w:rsidRPr="00C36657">
        <w:rPr>
          <w:rStyle w:val="eop"/>
          <w:rFonts w:ascii="Verdana" w:hAnsi="Verdana" w:cs="Arial"/>
          <w:sz w:val="20"/>
          <w:szCs w:val="20"/>
        </w:rPr>
        <w:t>los cargos de capital adicionales que se requieran</w:t>
      </w:r>
      <w:r w:rsidR="00584645" w:rsidRPr="00C36657">
        <w:rPr>
          <w:rStyle w:val="eop"/>
          <w:rFonts w:ascii="Verdana" w:hAnsi="Verdana" w:cs="Arial"/>
          <w:sz w:val="20"/>
          <w:szCs w:val="20"/>
        </w:rPr>
        <w:t xml:space="preserve"> para reflejar adecuadamente todos los aspectos de</w:t>
      </w:r>
      <w:r w:rsidR="0089341E" w:rsidRPr="00C36657">
        <w:rPr>
          <w:rStyle w:val="eop"/>
          <w:rFonts w:ascii="Verdana" w:hAnsi="Verdana" w:cs="Arial"/>
          <w:sz w:val="20"/>
          <w:szCs w:val="20"/>
        </w:rPr>
        <w:t xml:space="preserve"> este riesgo.</w:t>
      </w:r>
    </w:p>
    <w:p w14:paraId="298EDFBA" w14:textId="77777777" w:rsidR="008D1BE4" w:rsidRPr="00C36657" w:rsidRDefault="008D1BE4" w:rsidP="005E595A">
      <w:pPr>
        <w:jc w:val="both"/>
        <w:rPr>
          <w:rStyle w:val="eop"/>
          <w:rFonts w:ascii="Verdana" w:hAnsi="Verdana" w:cs="Arial"/>
          <w:sz w:val="20"/>
          <w:szCs w:val="20"/>
        </w:rPr>
      </w:pPr>
    </w:p>
    <w:p w14:paraId="783A805A" w14:textId="619EDD4C" w:rsidR="0077717E" w:rsidRPr="00C36657" w:rsidRDefault="0077717E" w:rsidP="00F546CA">
      <w:pPr>
        <w:pStyle w:val="ListParagraph"/>
        <w:numPr>
          <w:ilvl w:val="2"/>
          <w:numId w:val="2"/>
        </w:numPr>
        <w:ind w:left="993" w:hanging="426"/>
        <w:jc w:val="both"/>
        <w:rPr>
          <w:rStyle w:val="eop"/>
          <w:rFonts w:ascii="Verdana" w:hAnsi="Verdana" w:cs="Arial"/>
          <w:sz w:val="20"/>
          <w:szCs w:val="20"/>
        </w:rPr>
      </w:pPr>
      <w:r w:rsidRPr="00C36657">
        <w:rPr>
          <w:rStyle w:val="eop"/>
          <w:rFonts w:ascii="Verdana" w:hAnsi="Verdana" w:cs="Arial"/>
          <w:sz w:val="20"/>
          <w:szCs w:val="20"/>
        </w:rPr>
        <w:t>Riesgo de concentración</w:t>
      </w:r>
      <w:r w:rsidR="00B56387" w:rsidRPr="00C36657">
        <w:rPr>
          <w:rStyle w:val="eop"/>
          <w:rFonts w:ascii="Verdana" w:hAnsi="Verdana" w:cs="Arial"/>
          <w:sz w:val="20"/>
          <w:szCs w:val="20"/>
        </w:rPr>
        <w:t>:</w:t>
      </w:r>
    </w:p>
    <w:p w14:paraId="58D1A4B8" w14:textId="77777777" w:rsidR="0067615A" w:rsidRPr="00C36657" w:rsidRDefault="0067615A" w:rsidP="0067615A">
      <w:pPr>
        <w:jc w:val="both"/>
        <w:rPr>
          <w:rStyle w:val="eop"/>
          <w:rFonts w:ascii="Verdana" w:hAnsi="Verdana" w:cs="Arial"/>
          <w:sz w:val="20"/>
          <w:szCs w:val="20"/>
        </w:rPr>
      </w:pPr>
    </w:p>
    <w:p w14:paraId="3E747677" w14:textId="6DE9B246" w:rsidR="00AF51F3" w:rsidRPr="00C36657" w:rsidRDefault="007228BF" w:rsidP="00E167C6">
      <w:pPr>
        <w:jc w:val="both"/>
        <w:rPr>
          <w:rStyle w:val="eop"/>
          <w:rFonts w:ascii="Verdana" w:hAnsi="Verdana" w:cs="Arial"/>
          <w:sz w:val="20"/>
          <w:szCs w:val="20"/>
        </w:rPr>
      </w:pPr>
      <w:r w:rsidRPr="00C36657">
        <w:rPr>
          <w:rStyle w:val="eop"/>
          <w:rFonts w:ascii="Verdana" w:hAnsi="Verdana" w:cs="Arial"/>
          <w:sz w:val="20"/>
          <w:szCs w:val="20"/>
        </w:rPr>
        <w:t xml:space="preserve">Las entidades </w:t>
      </w:r>
      <w:r w:rsidR="00810DAC" w:rsidRPr="00C36657">
        <w:rPr>
          <w:rStyle w:val="eop"/>
          <w:rFonts w:ascii="Verdana" w:hAnsi="Verdana" w:cs="Arial"/>
          <w:sz w:val="20"/>
          <w:szCs w:val="20"/>
        </w:rPr>
        <w:t>deben</w:t>
      </w:r>
      <w:r w:rsidR="00C14572" w:rsidRPr="00C36657">
        <w:rPr>
          <w:rStyle w:val="eop"/>
          <w:rFonts w:ascii="Verdana" w:hAnsi="Verdana" w:cs="Arial"/>
          <w:sz w:val="20"/>
          <w:szCs w:val="20"/>
        </w:rPr>
        <w:t xml:space="preserve"> implementar metodologías internas </w:t>
      </w:r>
      <w:r w:rsidR="00F56A34" w:rsidRPr="00C36657">
        <w:rPr>
          <w:rStyle w:val="eop"/>
          <w:rFonts w:ascii="Verdana" w:hAnsi="Verdana" w:cs="Arial"/>
          <w:sz w:val="20"/>
          <w:szCs w:val="20"/>
        </w:rPr>
        <w:t>para medir el riesgo de concentración</w:t>
      </w:r>
      <w:r w:rsidR="00283F23" w:rsidRPr="00C36657">
        <w:rPr>
          <w:rStyle w:val="eop"/>
          <w:rFonts w:ascii="Verdana" w:hAnsi="Verdana" w:cs="Arial"/>
          <w:sz w:val="20"/>
          <w:szCs w:val="20"/>
        </w:rPr>
        <w:t xml:space="preserve"> sectorial</w:t>
      </w:r>
      <w:r w:rsidR="002645A8" w:rsidRPr="00C36657">
        <w:rPr>
          <w:rStyle w:val="eop"/>
          <w:rFonts w:ascii="Verdana" w:hAnsi="Verdana" w:cs="Arial"/>
          <w:sz w:val="20"/>
          <w:szCs w:val="20"/>
        </w:rPr>
        <w:t xml:space="preserve"> sobre tod</w:t>
      </w:r>
      <w:r w:rsidR="00BE23A6" w:rsidRPr="00C36657">
        <w:rPr>
          <w:rStyle w:val="eop"/>
          <w:rFonts w:ascii="Verdana" w:hAnsi="Verdana" w:cs="Arial"/>
          <w:sz w:val="20"/>
          <w:szCs w:val="20"/>
        </w:rPr>
        <w:t>o</w:t>
      </w:r>
      <w:r w:rsidR="002645A8" w:rsidRPr="00C36657">
        <w:rPr>
          <w:rStyle w:val="eop"/>
          <w:rFonts w:ascii="Verdana" w:hAnsi="Verdana" w:cs="Arial"/>
          <w:sz w:val="20"/>
          <w:szCs w:val="20"/>
        </w:rPr>
        <w:t>s l</w:t>
      </w:r>
      <w:r w:rsidR="00BE23A6" w:rsidRPr="00C36657">
        <w:rPr>
          <w:rStyle w:val="eop"/>
          <w:rFonts w:ascii="Verdana" w:hAnsi="Verdana" w:cs="Arial"/>
          <w:sz w:val="20"/>
          <w:szCs w:val="20"/>
        </w:rPr>
        <w:t>o</w:t>
      </w:r>
      <w:r w:rsidR="002645A8" w:rsidRPr="00C36657">
        <w:rPr>
          <w:rStyle w:val="eop"/>
          <w:rFonts w:ascii="Verdana" w:hAnsi="Verdana" w:cs="Arial"/>
          <w:sz w:val="20"/>
          <w:szCs w:val="20"/>
        </w:rPr>
        <w:t>s</w:t>
      </w:r>
      <w:r w:rsidR="006D5251" w:rsidRPr="00C36657">
        <w:rPr>
          <w:rStyle w:val="eop"/>
          <w:rFonts w:ascii="Verdana" w:hAnsi="Verdana" w:cs="Arial"/>
          <w:sz w:val="20"/>
          <w:szCs w:val="20"/>
        </w:rPr>
        <w:t xml:space="preserve"> activos, </w:t>
      </w:r>
      <w:r w:rsidR="002645A8" w:rsidRPr="00C36657">
        <w:rPr>
          <w:rStyle w:val="eop"/>
          <w:rFonts w:ascii="Verdana" w:hAnsi="Verdana" w:cs="Arial"/>
          <w:sz w:val="20"/>
          <w:szCs w:val="20"/>
        </w:rPr>
        <w:t xml:space="preserve">exposiciones </w:t>
      </w:r>
      <w:r w:rsidR="00BE23A6" w:rsidRPr="00C36657">
        <w:rPr>
          <w:rStyle w:val="eop"/>
          <w:rFonts w:ascii="Verdana" w:hAnsi="Verdana" w:cs="Arial"/>
          <w:sz w:val="20"/>
          <w:szCs w:val="20"/>
        </w:rPr>
        <w:t xml:space="preserve">y contingencias utilizadas para el </w:t>
      </w:r>
      <w:r w:rsidR="002100C7" w:rsidRPr="00C36657">
        <w:rPr>
          <w:rStyle w:val="eop"/>
          <w:rFonts w:ascii="Verdana" w:hAnsi="Verdana" w:cs="Arial"/>
          <w:sz w:val="20"/>
          <w:szCs w:val="20"/>
        </w:rPr>
        <w:t>cálculo</w:t>
      </w:r>
      <w:r w:rsidR="00BE23A6" w:rsidRPr="00C36657">
        <w:rPr>
          <w:rStyle w:val="eop"/>
          <w:rFonts w:ascii="Verdana" w:hAnsi="Verdana" w:cs="Arial"/>
          <w:sz w:val="20"/>
          <w:szCs w:val="20"/>
        </w:rPr>
        <w:t xml:space="preserve"> de los </w:t>
      </w:r>
      <w:r w:rsidR="00E06646" w:rsidRPr="00C36657">
        <w:rPr>
          <w:rStyle w:val="eop"/>
          <w:rFonts w:ascii="Verdana" w:hAnsi="Verdana" w:cs="Arial"/>
          <w:sz w:val="20"/>
          <w:szCs w:val="20"/>
        </w:rPr>
        <w:t>APNR</w:t>
      </w:r>
      <w:r w:rsidR="00F56A34" w:rsidRPr="00C36657">
        <w:rPr>
          <w:rStyle w:val="eop"/>
          <w:rFonts w:ascii="Verdana" w:hAnsi="Verdana" w:cs="Arial"/>
          <w:sz w:val="20"/>
          <w:szCs w:val="20"/>
        </w:rPr>
        <w:t>, así como los cargos de capital adicional que se requieran para cubrir adecuadamente este riesgo</w:t>
      </w:r>
      <w:r w:rsidR="00203241" w:rsidRPr="00C36657">
        <w:rPr>
          <w:rStyle w:val="eop"/>
          <w:rFonts w:ascii="Verdana" w:hAnsi="Verdana" w:cs="Arial"/>
          <w:sz w:val="20"/>
          <w:szCs w:val="20"/>
        </w:rPr>
        <w:t>.</w:t>
      </w:r>
      <w:r w:rsidR="005857AC" w:rsidRPr="00C36657">
        <w:rPr>
          <w:rStyle w:val="eop"/>
          <w:rFonts w:ascii="Verdana" w:hAnsi="Verdana" w:cs="Arial"/>
          <w:sz w:val="20"/>
          <w:szCs w:val="20"/>
        </w:rPr>
        <w:t xml:space="preserve"> </w:t>
      </w:r>
      <w:r w:rsidR="00AA7175">
        <w:rPr>
          <w:rStyle w:val="eop"/>
          <w:rFonts w:ascii="Verdana" w:hAnsi="Verdana" w:cs="Arial"/>
          <w:sz w:val="20"/>
          <w:szCs w:val="20"/>
        </w:rPr>
        <w:t xml:space="preserve">Estas metodologías podrán </w:t>
      </w:r>
      <w:r w:rsidR="00210084">
        <w:rPr>
          <w:rStyle w:val="eop"/>
          <w:rFonts w:ascii="Verdana" w:hAnsi="Verdana" w:cs="Arial"/>
          <w:sz w:val="20"/>
          <w:szCs w:val="20"/>
        </w:rPr>
        <w:t xml:space="preserve">construirse a partir de índices </w:t>
      </w:r>
      <w:r w:rsidR="007C7B50">
        <w:rPr>
          <w:rStyle w:val="eop"/>
          <w:rFonts w:ascii="Verdana" w:hAnsi="Verdana" w:cs="Arial"/>
          <w:sz w:val="20"/>
          <w:szCs w:val="20"/>
        </w:rPr>
        <w:t>de</w:t>
      </w:r>
      <w:r w:rsidR="00917072">
        <w:rPr>
          <w:rStyle w:val="eop"/>
          <w:rFonts w:ascii="Verdana" w:hAnsi="Verdana" w:cs="Arial"/>
          <w:sz w:val="20"/>
          <w:szCs w:val="20"/>
        </w:rPr>
        <w:t xml:space="preserve"> </w:t>
      </w:r>
      <w:r w:rsidR="00844F0E">
        <w:rPr>
          <w:rStyle w:val="eop"/>
          <w:rFonts w:ascii="Verdana" w:hAnsi="Verdana" w:cs="Arial"/>
          <w:sz w:val="20"/>
          <w:szCs w:val="20"/>
        </w:rPr>
        <w:t>H</w:t>
      </w:r>
      <w:r w:rsidR="00917072">
        <w:rPr>
          <w:rStyle w:val="eop"/>
          <w:rFonts w:ascii="Verdana" w:hAnsi="Verdana" w:cs="Arial"/>
          <w:sz w:val="20"/>
          <w:szCs w:val="20"/>
        </w:rPr>
        <w:t>erfinda</w:t>
      </w:r>
      <w:r w:rsidR="008522E7">
        <w:rPr>
          <w:rStyle w:val="eop"/>
          <w:rFonts w:ascii="Verdana" w:hAnsi="Verdana" w:cs="Arial"/>
          <w:sz w:val="20"/>
          <w:szCs w:val="20"/>
        </w:rPr>
        <w:t xml:space="preserve">hl </w:t>
      </w:r>
      <w:r w:rsidR="007C7B50">
        <w:rPr>
          <w:rStyle w:val="eop"/>
          <w:rFonts w:ascii="Verdana" w:hAnsi="Verdana" w:cs="Arial"/>
          <w:sz w:val="20"/>
          <w:szCs w:val="20"/>
        </w:rPr>
        <w:t xml:space="preserve">o cualquier otra metodología </w:t>
      </w:r>
      <w:r w:rsidR="0067485A">
        <w:rPr>
          <w:rStyle w:val="eop"/>
          <w:rFonts w:ascii="Verdana" w:hAnsi="Verdana" w:cs="Arial"/>
          <w:sz w:val="20"/>
          <w:szCs w:val="20"/>
        </w:rPr>
        <w:t xml:space="preserve">reconocida </w:t>
      </w:r>
      <w:r w:rsidR="003F4E8C">
        <w:rPr>
          <w:rStyle w:val="eop"/>
          <w:rFonts w:ascii="Verdana" w:hAnsi="Verdana" w:cs="Arial"/>
          <w:sz w:val="20"/>
          <w:szCs w:val="20"/>
        </w:rPr>
        <w:t>técnicamente</w:t>
      </w:r>
      <w:r w:rsidR="007C7B50">
        <w:rPr>
          <w:rStyle w:val="eop"/>
          <w:rFonts w:ascii="Verdana" w:hAnsi="Verdana" w:cs="Arial"/>
          <w:sz w:val="20"/>
          <w:szCs w:val="20"/>
        </w:rPr>
        <w:t xml:space="preserve"> </w:t>
      </w:r>
      <w:r w:rsidR="00C50E10">
        <w:rPr>
          <w:rStyle w:val="eop"/>
          <w:rFonts w:ascii="Verdana" w:hAnsi="Verdana" w:cs="Arial"/>
          <w:sz w:val="20"/>
          <w:szCs w:val="20"/>
        </w:rPr>
        <w:t xml:space="preserve">que permita estimar la concentración. </w:t>
      </w:r>
    </w:p>
    <w:p w14:paraId="653D1428" w14:textId="77777777" w:rsidR="00AF51F3" w:rsidRPr="00C36657" w:rsidRDefault="00AF51F3" w:rsidP="00E167C6">
      <w:pPr>
        <w:jc w:val="both"/>
        <w:rPr>
          <w:rStyle w:val="eop"/>
          <w:rFonts w:ascii="Verdana" w:hAnsi="Verdana" w:cs="Arial"/>
          <w:sz w:val="20"/>
          <w:szCs w:val="20"/>
        </w:rPr>
      </w:pPr>
    </w:p>
    <w:p w14:paraId="536834FD" w14:textId="6113EA6E" w:rsidR="00D63FB5" w:rsidRPr="00C36657" w:rsidRDefault="00356D58" w:rsidP="00E167C6">
      <w:pPr>
        <w:jc w:val="both"/>
        <w:rPr>
          <w:rStyle w:val="eop"/>
          <w:rFonts w:ascii="Verdana" w:hAnsi="Verdana" w:cs="Arial"/>
          <w:sz w:val="20"/>
          <w:szCs w:val="20"/>
        </w:rPr>
      </w:pPr>
      <w:r w:rsidRPr="00C36657">
        <w:rPr>
          <w:rStyle w:val="eop"/>
          <w:rFonts w:ascii="Verdana" w:hAnsi="Verdana" w:cs="Arial"/>
          <w:sz w:val="20"/>
          <w:szCs w:val="20"/>
        </w:rPr>
        <w:t>En esta línea</w:t>
      </w:r>
      <w:r w:rsidR="005857AC" w:rsidRPr="00C36657">
        <w:rPr>
          <w:rStyle w:val="eop"/>
          <w:rFonts w:ascii="Verdana" w:hAnsi="Verdana" w:cs="Arial"/>
          <w:sz w:val="20"/>
          <w:szCs w:val="20"/>
        </w:rPr>
        <w:t xml:space="preserve">, las entidades deben </w:t>
      </w:r>
      <w:r w:rsidR="009B50E2" w:rsidRPr="00C36657">
        <w:rPr>
          <w:rStyle w:val="eop"/>
          <w:rFonts w:ascii="Verdana" w:hAnsi="Verdana" w:cs="Arial"/>
          <w:sz w:val="20"/>
          <w:szCs w:val="20"/>
        </w:rPr>
        <w:t>identificar los sectores económicos en los cuales concentran sus actividades</w:t>
      </w:r>
      <w:r w:rsidR="00EA3D5B" w:rsidRPr="00C36657">
        <w:rPr>
          <w:rStyle w:val="eop"/>
          <w:rFonts w:ascii="Verdana" w:hAnsi="Verdana" w:cs="Arial"/>
          <w:sz w:val="20"/>
          <w:szCs w:val="20"/>
        </w:rPr>
        <w:t>,</w:t>
      </w:r>
      <w:r w:rsidR="001E00AF" w:rsidRPr="00C36657">
        <w:rPr>
          <w:rStyle w:val="eop"/>
          <w:rFonts w:ascii="Verdana" w:hAnsi="Verdana" w:cs="Arial"/>
          <w:sz w:val="20"/>
          <w:szCs w:val="20"/>
        </w:rPr>
        <w:t xml:space="preserve"> </w:t>
      </w:r>
      <w:r w:rsidR="000D3EAB" w:rsidRPr="00C36657">
        <w:rPr>
          <w:rStyle w:val="eop"/>
          <w:rFonts w:ascii="Verdana" w:hAnsi="Verdana" w:cs="Arial"/>
          <w:sz w:val="20"/>
          <w:szCs w:val="20"/>
        </w:rPr>
        <w:t xml:space="preserve">los riesgos inherentes a cada </w:t>
      </w:r>
      <w:r w:rsidR="00950A9F" w:rsidRPr="00C36657">
        <w:rPr>
          <w:rStyle w:val="eop"/>
          <w:rFonts w:ascii="Verdana" w:hAnsi="Verdana" w:cs="Arial"/>
          <w:sz w:val="20"/>
          <w:szCs w:val="20"/>
        </w:rPr>
        <w:t>uno de ellos</w:t>
      </w:r>
      <w:r w:rsidR="000D3EAB" w:rsidRPr="00C36657">
        <w:rPr>
          <w:rStyle w:val="eop"/>
          <w:rFonts w:ascii="Verdana" w:hAnsi="Verdana" w:cs="Arial"/>
          <w:sz w:val="20"/>
          <w:szCs w:val="20"/>
        </w:rPr>
        <w:t>,</w:t>
      </w:r>
      <w:r w:rsidR="00210E74" w:rsidRPr="00C36657">
        <w:rPr>
          <w:rStyle w:val="eop"/>
          <w:rFonts w:ascii="Verdana" w:hAnsi="Verdana" w:cs="Arial"/>
          <w:sz w:val="20"/>
          <w:szCs w:val="20"/>
        </w:rPr>
        <w:t xml:space="preserve"> </w:t>
      </w:r>
      <w:r w:rsidR="00EA3D5B" w:rsidRPr="00C36657">
        <w:rPr>
          <w:rStyle w:val="eop"/>
          <w:rFonts w:ascii="Verdana" w:hAnsi="Verdana" w:cs="Arial"/>
          <w:sz w:val="20"/>
          <w:szCs w:val="20"/>
        </w:rPr>
        <w:t xml:space="preserve">y </w:t>
      </w:r>
      <w:r w:rsidR="00E237E0" w:rsidRPr="00C36657">
        <w:rPr>
          <w:rStyle w:val="eop"/>
          <w:rFonts w:ascii="Verdana" w:hAnsi="Verdana" w:cs="Arial"/>
          <w:sz w:val="20"/>
          <w:szCs w:val="20"/>
        </w:rPr>
        <w:t xml:space="preserve">las correlaciones </w:t>
      </w:r>
      <w:r w:rsidR="00D03BD4" w:rsidRPr="00C36657">
        <w:rPr>
          <w:rStyle w:val="eop"/>
          <w:rFonts w:ascii="Verdana" w:hAnsi="Verdana" w:cs="Arial"/>
          <w:sz w:val="20"/>
          <w:szCs w:val="20"/>
        </w:rPr>
        <w:t>intersectoriales</w:t>
      </w:r>
      <w:r w:rsidR="00E237E0" w:rsidRPr="00C36657">
        <w:rPr>
          <w:rStyle w:val="eop"/>
          <w:rFonts w:ascii="Verdana" w:hAnsi="Verdana" w:cs="Arial"/>
          <w:sz w:val="20"/>
          <w:szCs w:val="20"/>
        </w:rPr>
        <w:t xml:space="preserve"> que puedan existir. </w:t>
      </w:r>
      <w:r w:rsidR="00D03BD4" w:rsidRPr="00C36657">
        <w:rPr>
          <w:rStyle w:val="eop"/>
          <w:rFonts w:ascii="Verdana" w:hAnsi="Verdana" w:cs="Arial"/>
          <w:sz w:val="20"/>
          <w:szCs w:val="20"/>
        </w:rPr>
        <w:t>Igualmente, se deben</w:t>
      </w:r>
      <w:r w:rsidR="00FD2719" w:rsidRPr="00C36657">
        <w:rPr>
          <w:rStyle w:val="eop"/>
          <w:rFonts w:ascii="Verdana" w:hAnsi="Verdana" w:cs="Arial"/>
          <w:sz w:val="20"/>
          <w:szCs w:val="20"/>
        </w:rPr>
        <w:t xml:space="preserve"> </w:t>
      </w:r>
      <w:r w:rsidR="00210E74" w:rsidRPr="00C36657">
        <w:rPr>
          <w:rStyle w:val="eop"/>
          <w:rFonts w:ascii="Verdana" w:hAnsi="Verdana" w:cs="Arial"/>
          <w:sz w:val="20"/>
          <w:szCs w:val="20"/>
        </w:rPr>
        <w:t>realizar cálculos que les permitan</w:t>
      </w:r>
      <w:r w:rsidR="009946D7" w:rsidRPr="00C36657">
        <w:rPr>
          <w:rStyle w:val="eop"/>
          <w:rFonts w:ascii="Verdana" w:hAnsi="Verdana" w:cs="Arial"/>
          <w:sz w:val="20"/>
          <w:szCs w:val="20"/>
        </w:rPr>
        <w:t xml:space="preserve"> evaluar</w:t>
      </w:r>
      <w:r w:rsidR="009B50E2" w:rsidRPr="00C36657">
        <w:rPr>
          <w:rStyle w:val="eop"/>
          <w:rFonts w:ascii="Verdana" w:hAnsi="Verdana" w:cs="Arial"/>
          <w:sz w:val="20"/>
          <w:szCs w:val="20"/>
        </w:rPr>
        <w:t xml:space="preserve"> los posibles impactos de </w:t>
      </w:r>
      <w:r w:rsidR="00A8234F" w:rsidRPr="00C36657">
        <w:rPr>
          <w:rStyle w:val="eop"/>
          <w:rFonts w:ascii="Verdana" w:hAnsi="Verdana" w:cs="Arial"/>
          <w:sz w:val="20"/>
          <w:szCs w:val="20"/>
        </w:rPr>
        <w:t xml:space="preserve">los escenarios </w:t>
      </w:r>
      <w:r w:rsidR="00680A07" w:rsidRPr="00C36657">
        <w:rPr>
          <w:rStyle w:val="eop"/>
          <w:rFonts w:ascii="Verdana" w:hAnsi="Verdana" w:cs="Arial"/>
          <w:sz w:val="20"/>
          <w:szCs w:val="20"/>
        </w:rPr>
        <w:t>proyectados</w:t>
      </w:r>
      <w:r w:rsidR="00254A59" w:rsidRPr="00C36657">
        <w:rPr>
          <w:rStyle w:val="eop"/>
          <w:rFonts w:ascii="Verdana" w:hAnsi="Verdana" w:cs="Arial"/>
          <w:sz w:val="20"/>
          <w:szCs w:val="20"/>
        </w:rPr>
        <w:t xml:space="preserve"> sobre dichos</w:t>
      </w:r>
      <w:r w:rsidR="009B50E2" w:rsidRPr="00C36657">
        <w:rPr>
          <w:rStyle w:val="eop"/>
          <w:rFonts w:ascii="Verdana" w:hAnsi="Verdana" w:cs="Arial"/>
          <w:sz w:val="20"/>
          <w:szCs w:val="20"/>
        </w:rPr>
        <w:t xml:space="preserve"> </w:t>
      </w:r>
      <w:r w:rsidR="00254A59" w:rsidRPr="00C36657">
        <w:rPr>
          <w:rStyle w:val="eop"/>
          <w:rFonts w:ascii="Verdana" w:hAnsi="Verdana" w:cs="Arial"/>
          <w:sz w:val="20"/>
          <w:szCs w:val="20"/>
        </w:rPr>
        <w:t>sectores, y sus consecuencias para</w:t>
      </w:r>
      <w:r w:rsidR="000D3EAB" w:rsidRPr="00C36657">
        <w:rPr>
          <w:rStyle w:val="eop"/>
          <w:rFonts w:ascii="Verdana" w:hAnsi="Verdana" w:cs="Arial"/>
          <w:sz w:val="20"/>
          <w:szCs w:val="20"/>
        </w:rPr>
        <w:t xml:space="preserve"> </w:t>
      </w:r>
      <w:r w:rsidR="0077007B" w:rsidRPr="00C36657">
        <w:rPr>
          <w:rStyle w:val="eop"/>
          <w:rFonts w:ascii="Verdana" w:hAnsi="Verdana" w:cs="Arial"/>
          <w:sz w:val="20"/>
          <w:szCs w:val="20"/>
        </w:rPr>
        <w:t>el</w:t>
      </w:r>
      <w:r w:rsidR="000D3EAB" w:rsidRPr="00C36657">
        <w:rPr>
          <w:rStyle w:val="eop"/>
          <w:rFonts w:ascii="Verdana" w:hAnsi="Verdana" w:cs="Arial"/>
          <w:sz w:val="20"/>
          <w:szCs w:val="20"/>
        </w:rPr>
        <w:t xml:space="preserve"> plan </w:t>
      </w:r>
      <w:r w:rsidR="0071075C" w:rsidRPr="00C36657">
        <w:rPr>
          <w:rStyle w:val="eop"/>
          <w:rFonts w:ascii="Verdana" w:hAnsi="Verdana" w:cs="Arial"/>
          <w:sz w:val="20"/>
          <w:szCs w:val="20"/>
        </w:rPr>
        <w:t xml:space="preserve">de </w:t>
      </w:r>
      <w:r w:rsidR="000D3EAB" w:rsidRPr="00C36657">
        <w:rPr>
          <w:rStyle w:val="eop"/>
          <w:rFonts w:ascii="Verdana" w:hAnsi="Verdana" w:cs="Arial"/>
          <w:sz w:val="20"/>
          <w:szCs w:val="20"/>
        </w:rPr>
        <w:t xml:space="preserve">negocio y </w:t>
      </w:r>
      <w:r w:rsidR="0077007B" w:rsidRPr="00C36657">
        <w:rPr>
          <w:rStyle w:val="eop"/>
          <w:rFonts w:ascii="Verdana" w:hAnsi="Verdana" w:cs="Arial"/>
          <w:sz w:val="20"/>
          <w:szCs w:val="20"/>
        </w:rPr>
        <w:t xml:space="preserve">la </w:t>
      </w:r>
      <w:r w:rsidR="000D3EAB" w:rsidRPr="00C36657">
        <w:rPr>
          <w:rStyle w:val="eop"/>
          <w:rFonts w:ascii="Verdana" w:hAnsi="Verdana" w:cs="Arial"/>
          <w:sz w:val="20"/>
          <w:szCs w:val="20"/>
        </w:rPr>
        <w:t>situación financiera</w:t>
      </w:r>
      <w:r w:rsidR="0077007B" w:rsidRPr="00C36657">
        <w:rPr>
          <w:rStyle w:val="eop"/>
          <w:rFonts w:ascii="Verdana" w:hAnsi="Verdana" w:cs="Arial"/>
          <w:sz w:val="20"/>
          <w:szCs w:val="20"/>
        </w:rPr>
        <w:t>.</w:t>
      </w:r>
    </w:p>
    <w:p w14:paraId="285D6DA7" w14:textId="77777777" w:rsidR="00002B0A" w:rsidRPr="00C36657" w:rsidRDefault="00002B0A" w:rsidP="00E167C6">
      <w:pPr>
        <w:jc w:val="both"/>
        <w:rPr>
          <w:rStyle w:val="eop"/>
          <w:rFonts w:ascii="Verdana" w:hAnsi="Verdana" w:cs="Arial"/>
          <w:sz w:val="20"/>
          <w:szCs w:val="20"/>
        </w:rPr>
      </w:pPr>
    </w:p>
    <w:p w14:paraId="33AAE9EF" w14:textId="4C3D80FB" w:rsidR="003D6CF8" w:rsidRPr="00C36657" w:rsidRDefault="00A6537D" w:rsidP="00B4556D">
      <w:pPr>
        <w:jc w:val="both"/>
        <w:rPr>
          <w:rStyle w:val="eop"/>
          <w:rFonts w:ascii="Verdana" w:hAnsi="Verdana" w:cs="Arial"/>
          <w:sz w:val="20"/>
          <w:szCs w:val="20"/>
        </w:rPr>
      </w:pPr>
      <w:r w:rsidRPr="00C36657">
        <w:rPr>
          <w:rStyle w:val="eop"/>
          <w:rFonts w:ascii="Verdana" w:hAnsi="Verdana" w:cs="Arial"/>
          <w:sz w:val="20"/>
          <w:szCs w:val="20"/>
        </w:rPr>
        <w:t xml:space="preserve">Para la definición de los sectores económicos </w:t>
      </w:r>
      <w:r w:rsidR="00356D58" w:rsidRPr="00C36657">
        <w:rPr>
          <w:rStyle w:val="eop"/>
          <w:rFonts w:ascii="Verdana" w:hAnsi="Verdana" w:cs="Arial"/>
          <w:sz w:val="20"/>
          <w:szCs w:val="20"/>
        </w:rPr>
        <w:t xml:space="preserve">la entidad </w:t>
      </w:r>
      <w:r w:rsidRPr="00C36657">
        <w:rPr>
          <w:rStyle w:val="eop"/>
          <w:rFonts w:ascii="Verdana" w:hAnsi="Verdana" w:cs="Arial"/>
          <w:sz w:val="20"/>
          <w:szCs w:val="20"/>
        </w:rPr>
        <w:t>debe considerar</w:t>
      </w:r>
      <w:r w:rsidR="00A64B2C" w:rsidRPr="00C36657">
        <w:rPr>
          <w:rStyle w:val="eop"/>
          <w:rFonts w:ascii="Verdana" w:hAnsi="Verdana" w:cs="Arial"/>
          <w:sz w:val="20"/>
          <w:szCs w:val="20"/>
        </w:rPr>
        <w:t>,</w:t>
      </w:r>
      <w:r w:rsidRPr="00C36657">
        <w:rPr>
          <w:rStyle w:val="eop"/>
          <w:rFonts w:ascii="Verdana" w:hAnsi="Verdana" w:cs="Arial"/>
          <w:sz w:val="20"/>
          <w:szCs w:val="20"/>
        </w:rPr>
        <w:t xml:space="preserve"> </w:t>
      </w:r>
      <w:r w:rsidR="003153CB" w:rsidRPr="00C36657">
        <w:rPr>
          <w:rStyle w:val="eop"/>
          <w:rFonts w:ascii="Verdana" w:hAnsi="Verdana" w:cs="Arial"/>
          <w:sz w:val="20"/>
          <w:szCs w:val="20"/>
        </w:rPr>
        <w:t>al menos</w:t>
      </w:r>
      <w:r w:rsidR="00A64B2C" w:rsidRPr="00C36657">
        <w:rPr>
          <w:rStyle w:val="eop"/>
          <w:rFonts w:ascii="Verdana" w:hAnsi="Verdana" w:cs="Arial"/>
          <w:sz w:val="20"/>
          <w:szCs w:val="20"/>
        </w:rPr>
        <w:t>,</w:t>
      </w:r>
      <w:r w:rsidR="003153CB" w:rsidRPr="00C36657">
        <w:rPr>
          <w:rStyle w:val="eop"/>
          <w:rFonts w:ascii="Verdana" w:hAnsi="Verdana" w:cs="Arial"/>
          <w:sz w:val="20"/>
          <w:szCs w:val="20"/>
        </w:rPr>
        <w:t xml:space="preserve"> los siguientes</w:t>
      </w:r>
      <w:r w:rsidR="003C5CB8" w:rsidRPr="00C36657">
        <w:rPr>
          <w:rStyle w:val="eop"/>
          <w:rFonts w:ascii="Verdana" w:hAnsi="Verdana" w:cs="Arial"/>
          <w:sz w:val="20"/>
          <w:szCs w:val="20"/>
        </w:rPr>
        <w:t>:</w:t>
      </w:r>
      <w:r w:rsidR="003153CB" w:rsidRPr="00C36657">
        <w:rPr>
          <w:rStyle w:val="eop"/>
          <w:rFonts w:ascii="Verdana" w:hAnsi="Verdana" w:cs="Arial"/>
          <w:sz w:val="20"/>
          <w:szCs w:val="20"/>
        </w:rPr>
        <w:t xml:space="preserve"> (i) </w:t>
      </w:r>
      <w:r w:rsidR="002410AD" w:rsidRPr="00C36657">
        <w:rPr>
          <w:rStyle w:val="eop"/>
          <w:rFonts w:ascii="Verdana" w:hAnsi="Verdana" w:cs="Arial"/>
          <w:sz w:val="20"/>
          <w:szCs w:val="20"/>
        </w:rPr>
        <w:t>a</w:t>
      </w:r>
      <w:r w:rsidR="003153CB" w:rsidRPr="00C36657">
        <w:rPr>
          <w:rStyle w:val="eop"/>
          <w:rFonts w:ascii="Verdana" w:hAnsi="Verdana" w:cs="Arial"/>
          <w:sz w:val="20"/>
          <w:szCs w:val="20"/>
        </w:rPr>
        <w:t xml:space="preserve">gricultura, ganadería, caza, silvicultura y pesca, (ii) minero y energético, (iii) </w:t>
      </w:r>
      <w:r w:rsidR="002410AD" w:rsidRPr="00C36657">
        <w:rPr>
          <w:rStyle w:val="eop"/>
          <w:rFonts w:ascii="Verdana" w:hAnsi="Verdana" w:cs="Arial"/>
          <w:sz w:val="20"/>
          <w:szCs w:val="20"/>
        </w:rPr>
        <w:t>i</w:t>
      </w:r>
      <w:r w:rsidR="003153CB" w:rsidRPr="00C36657">
        <w:rPr>
          <w:rStyle w:val="eop"/>
          <w:rFonts w:ascii="Verdana" w:hAnsi="Verdana" w:cs="Arial"/>
          <w:sz w:val="20"/>
          <w:szCs w:val="20"/>
        </w:rPr>
        <w:t>ndustrias manufactureras</w:t>
      </w:r>
      <w:r w:rsidR="002410AD" w:rsidRPr="00C36657">
        <w:rPr>
          <w:rStyle w:val="eop"/>
          <w:rFonts w:ascii="Verdana" w:hAnsi="Verdana" w:cs="Arial"/>
          <w:sz w:val="20"/>
          <w:szCs w:val="20"/>
        </w:rPr>
        <w:t>,</w:t>
      </w:r>
      <w:r w:rsidR="003153CB" w:rsidRPr="00C36657">
        <w:rPr>
          <w:rStyle w:val="eop"/>
          <w:rFonts w:ascii="Verdana" w:hAnsi="Verdana" w:cs="Arial"/>
          <w:sz w:val="20"/>
          <w:szCs w:val="20"/>
        </w:rPr>
        <w:t xml:space="preserve"> (i</w:t>
      </w:r>
      <w:r w:rsidR="00151659" w:rsidRPr="00C36657">
        <w:rPr>
          <w:rStyle w:val="eop"/>
          <w:rFonts w:ascii="Verdana" w:hAnsi="Verdana" w:cs="Arial"/>
          <w:sz w:val="20"/>
          <w:szCs w:val="20"/>
        </w:rPr>
        <w:t xml:space="preserve">v) </w:t>
      </w:r>
      <w:r w:rsidR="002410AD" w:rsidRPr="00C36657">
        <w:rPr>
          <w:rStyle w:val="eop"/>
          <w:rFonts w:ascii="Verdana" w:hAnsi="Verdana" w:cs="Arial"/>
          <w:sz w:val="20"/>
          <w:szCs w:val="20"/>
        </w:rPr>
        <w:t>s</w:t>
      </w:r>
      <w:r w:rsidR="003153CB" w:rsidRPr="00C36657">
        <w:rPr>
          <w:rStyle w:val="eop"/>
          <w:rFonts w:ascii="Verdana" w:hAnsi="Verdana" w:cs="Arial"/>
          <w:sz w:val="20"/>
          <w:szCs w:val="20"/>
        </w:rPr>
        <w:t>uministro y distribución de servicios públicos</w:t>
      </w:r>
      <w:r w:rsidR="00151659" w:rsidRPr="00C36657">
        <w:rPr>
          <w:rStyle w:val="eop"/>
          <w:rFonts w:ascii="Verdana" w:hAnsi="Verdana" w:cs="Arial"/>
          <w:sz w:val="20"/>
          <w:szCs w:val="20"/>
        </w:rPr>
        <w:t xml:space="preserve">, (v) </w:t>
      </w:r>
      <w:r w:rsidR="002410AD" w:rsidRPr="00C36657">
        <w:rPr>
          <w:rStyle w:val="eop"/>
          <w:rFonts w:ascii="Verdana" w:hAnsi="Verdana" w:cs="Arial"/>
          <w:sz w:val="20"/>
          <w:szCs w:val="20"/>
        </w:rPr>
        <w:t>c</w:t>
      </w:r>
      <w:r w:rsidR="003153CB" w:rsidRPr="00C36657">
        <w:rPr>
          <w:rStyle w:val="eop"/>
          <w:rFonts w:ascii="Verdana" w:hAnsi="Verdana" w:cs="Arial"/>
          <w:sz w:val="20"/>
          <w:szCs w:val="20"/>
        </w:rPr>
        <w:t>onstrucción</w:t>
      </w:r>
      <w:r w:rsidR="00791464" w:rsidRPr="00C36657">
        <w:rPr>
          <w:rStyle w:val="eop"/>
          <w:rFonts w:ascii="Verdana" w:hAnsi="Verdana" w:cs="Arial"/>
          <w:sz w:val="20"/>
          <w:szCs w:val="20"/>
        </w:rPr>
        <w:t>,</w:t>
      </w:r>
      <w:r w:rsidR="003153CB" w:rsidRPr="00C36657">
        <w:rPr>
          <w:rStyle w:val="eop"/>
          <w:rFonts w:ascii="Verdana" w:hAnsi="Verdana" w:cs="Arial"/>
          <w:sz w:val="20"/>
          <w:szCs w:val="20"/>
        </w:rPr>
        <w:t xml:space="preserve"> </w:t>
      </w:r>
      <w:r w:rsidR="00151659" w:rsidRPr="00C36657">
        <w:rPr>
          <w:rStyle w:val="eop"/>
          <w:rFonts w:ascii="Verdana" w:hAnsi="Verdana" w:cs="Arial"/>
          <w:sz w:val="20"/>
          <w:szCs w:val="20"/>
        </w:rPr>
        <w:t xml:space="preserve">(vi) </w:t>
      </w:r>
      <w:r w:rsidR="00791464" w:rsidRPr="00C36657">
        <w:rPr>
          <w:rStyle w:val="eop"/>
          <w:rFonts w:ascii="Verdana" w:hAnsi="Verdana" w:cs="Arial"/>
          <w:sz w:val="20"/>
          <w:szCs w:val="20"/>
        </w:rPr>
        <w:t>c</w:t>
      </w:r>
      <w:r w:rsidR="003153CB" w:rsidRPr="00C36657">
        <w:rPr>
          <w:rStyle w:val="eop"/>
          <w:rFonts w:ascii="Verdana" w:hAnsi="Verdana" w:cs="Arial"/>
          <w:sz w:val="20"/>
          <w:szCs w:val="20"/>
        </w:rPr>
        <w:t>omercio</w:t>
      </w:r>
      <w:r w:rsidR="00791464" w:rsidRPr="00C36657">
        <w:rPr>
          <w:rStyle w:val="eop"/>
          <w:rFonts w:ascii="Verdana" w:hAnsi="Verdana" w:cs="Arial"/>
          <w:sz w:val="20"/>
          <w:szCs w:val="20"/>
        </w:rPr>
        <w:t>,</w:t>
      </w:r>
      <w:r w:rsidR="003153CB" w:rsidRPr="00C36657">
        <w:rPr>
          <w:rStyle w:val="eop"/>
          <w:rFonts w:ascii="Verdana" w:hAnsi="Verdana" w:cs="Arial"/>
          <w:sz w:val="20"/>
          <w:szCs w:val="20"/>
        </w:rPr>
        <w:t xml:space="preserve"> </w:t>
      </w:r>
      <w:r w:rsidR="00151659" w:rsidRPr="00C36657">
        <w:rPr>
          <w:rStyle w:val="eop"/>
          <w:rFonts w:ascii="Verdana" w:hAnsi="Verdana" w:cs="Arial"/>
          <w:sz w:val="20"/>
          <w:szCs w:val="20"/>
        </w:rPr>
        <w:t>(v</w:t>
      </w:r>
      <w:r w:rsidR="00DA117A" w:rsidRPr="00C36657">
        <w:rPr>
          <w:rStyle w:val="eop"/>
          <w:rFonts w:ascii="Verdana" w:hAnsi="Verdana" w:cs="Arial"/>
          <w:sz w:val="20"/>
          <w:szCs w:val="20"/>
        </w:rPr>
        <w:t>i</w:t>
      </w:r>
      <w:r w:rsidR="00151659" w:rsidRPr="00C36657">
        <w:rPr>
          <w:rStyle w:val="eop"/>
          <w:rFonts w:ascii="Verdana" w:hAnsi="Verdana" w:cs="Arial"/>
          <w:sz w:val="20"/>
          <w:szCs w:val="20"/>
        </w:rPr>
        <w:t xml:space="preserve">i) </w:t>
      </w:r>
      <w:r w:rsidR="00844B2B" w:rsidRPr="00C36657">
        <w:rPr>
          <w:rStyle w:val="eop"/>
          <w:rFonts w:ascii="Verdana" w:hAnsi="Verdana" w:cs="Arial"/>
          <w:sz w:val="20"/>
          <w:szCs w:val="20"/>
        </w:rPr>
        <w:t xml:space="preserve">transporte y almacenamiento, (viii) </w:t>
      </w:r>
      <w:r w:rsidR="00A63532" w:rsidRPr="00C36657">
        <w:rPr>
          <w:rStyle w:val="eop"/>
          <w:rFonts w:ascii="Verdana" w:hAnsi="Verdana" w:cs="Arial"/>
          <w:sz w:val="20"/>
          <w:szCs w:val="20"/>
        </w:rPr>
        <w:t xml:space="preserve">alojamiento y servicios de comida, (ix) </w:t>
      </w:r>
      <w:r w:rsidR="00DA117A" w:rsidRPr="00C36657">
        <w:rPr>
          <w:rStyle w:val="eop"/>
          <w:rFonts w:ascii="Verdana" w:hAnsi="Verdana" w:cs="Arial"/>
          <w:sz w:val="20"/>
          <w:szCs w:val="20"/>
        </w:rPr>
        <w:t>i</w:t>
      </w:r>
      <w:r w:rsidR="003153CB" w:rsidRPr="00C36657">
        <w:rPr>
          <w:rStyle w:val="eop"/>
          <w:rFonts w:ascii="Verdana" w:hAnsi="Verdana" w:cs="Arial"/>
          <w:sz w:val="20"/>
          <w:szCs w:val="20"/>
        </w:rPr>
        <w:t>nformación y comunicaciones</w:t>
      </w:r>
      <w:r w:rsidR="00A63532" w:rsidRPr="00C36657">
        <w:rPr>
          <w:rStyle w:val="eop"/>
          <w:rFonts w:ascii="Verdana" w:hAnsi="Verdana" w:cs="Arial"/>
          <w:sz w:val="20"/>
          <w:szCs w:val="20"/>
        </w:rPr>
        <w:t>,</w:t>
      </w:r>
      <w:r w:rsidR="00151659" w:rsidRPr="00C36657">
        <w:rPr>
          <w:rStyle w:val="eop"/>
          <w:rFonts w:ascii="Verdana" w:hAnsi="Verdana" w:cs="Arial"/>
          <w:sz w:val="20"/>
          <w:szCs w:val="20"/>
        </w:rPr>
        <w:t xml:space="preserve"> (</w:t>
      </w:r>
      <w:r w:rsidR="00A63532" w:rsidRPr="00C36657">
        <w:rPr>
          <w:rStyle w:val="eop"/>
          <w:rFonts w:ascii="Verdana" w:hAnsi="Verdana" w:cs="Arial"/>
          <w:sz w:val="20"/>
          <w:szCs w:val="20"/>
        </w:rPr>
        <w:t>x</w:t>
      </w:r>
      <w:r w:rsidR="00151659" w:rsidRPr="00C36657">
        <w:rPr>
          <w:rStyle w:val="eop"/>
          <w:rFonts w:ascii="Verdana" w:hAnsi="Verdana" w:cs="Arial"/>
          <w:sz w:val="20"/>
          <w:szCs w:val="20"/>
        </w:rPr>
        <w:t xml:space="preserve">) </w:t>
      </w:r>
      <w:r w:rsidR="00F03D51" w:rsidRPr="00C36657">
        <w:rPr>
          <w:rStyle w:val="eop"/>
          <w:rFonts w:ascii="Verdana" w:hAnsi="Verdana" w:cs="Arial"/>
          <w:sz w:val="20"/>
          <w:szCs w:val="20"/>
        </w:rPr>
        <w:t>a</w:t>
      </w:r>
      <w:r w:rsidR="003153CB" w:rsidRPr="00C36657">
        <w:rPr>
          <w:rStyle w:val="eop"/>
          <w:rFonts w:ascii="Verdana" w:hAnsi="Verdana" w:cs="Arial"/>
          <w:sz w:val="20"/>
          <w:szCs w:val="20"/>
        </w:rPr>
        <w:t>ctividades financieras y de seguros</w:t>
      </w:r>
      <w:r w:rsidR="00CC05E7" w:rsidRPr="00C36657">
        <w:rPr>
          <w:rStyle w:val="eop"/>
          <w:rFonts w:ascii="Verdana" w:hAnsi="Verdana" w:cs="Arial"/>
          <w:sz w:val="20"/>
          <w:szCs w:val="20"/>
        </w:rPr>
        <w:t>, (x</w:t>
      </w:r>
      <w:r w:rsidR="00A63532" w:rsidRPr="00C36657">
        <w:rPr>
          <w:rStyle w:val="eop"/>
          <w:rFonts w:ascii="Verdana" w:hAnsi="Verdana" w:cs="Arial"/>
          <w:sz w:val="20"/>
          <w:szCs w:val="20"/>
        </w:rPr>
        <w:t>i</w:t>
      </w:r>
      <w:r w:rsidR="00CC05E7" w:rsidRPr="00C36657">
        <w:rPr>
          <w:rStyle w:val="eop"/>
          <w:rFonts w:ascii="Verdana" w:hAnsi="Verdana" w:cs="Arial"/>
          <w:sz w:val="20"/>
          <w:szCs w:val="20"/>
        </w:rPr>
        <w:t>)</w:t>
      </w:r>
      <w:r w:rsidR="003C5CB8" w:rsidRPr="00C36657">
        <w:rPr>
          <w:rStyle w:val="eop"/>
          <w:rFonts w:ascii="Verdana" w:hAnsi="Verdana" w:cs="Arial"/>
          <w:sz w:val="20"/>
          <w:szCs w:val="20"/>
        </w:rPr>
        <w:t xml:space="preserve"> </w:t>
      </w:r>
      <w:r w:rsidR="00CC05E7" w:rsidRPr="00C36657">
        <w:rPr>
          <w:rStyle w:val="eop"/>
          <w:rFonts w:ascii="Verdana" w:hAnsi="Verdana" w:cs="Arial"/>
          <w:sz w:val="20"/>
          <w:szCs w:val="20"/>
        </w:rPr>
        <w:t>a</w:t>
      </w:r>
      <w:r w:rsidR="003153CB" w:rsidRPr="00C36657">
        <w:rPr>
          <w:rStyle w:val="eop"/>
          <w:rFonts w:ascii="Verdana" w:hAnsi="Verdana" w:cs="Arial"/>
          <w:sz w:val="20"/>
          <w:szCs w:val="20"/>
        </w:rPr>
        <w:t>ctividades inmobiliarias</w:t>
      </w:r>
      <w:r w:rsidR="00151659" w:rsidRPr="00C36657">
        <w:rPr>
          <w:rStyle w:val="eop"/>
          <w:rFonts w:ascii="Verdana" w:hAnsi="Verdana" w:cs="Arial"/>
          <w:sz w:val="20"/>
          <w:szCs w:val="20"/>
        </w:rPr>
        <w:t xml:space="preserve"> y </w:t>
      </w:r>
      <w:r w:rsidR="0053796F" w:rsidRPr="00C36657">
        <w:rPr>
          <w:rStyle w:val="eop"/>
          <w:rFonts w:ascii="Verdana" w:hAnsi="Verdana" w:cs="Arial"/>
          <w:sz w:val="20"/>
          <w:szCs w:val="20"/>
        </w:rPr>
        <w:t>(x</w:t>
      </w:r>
      <w:r w:rsidR="00A63532" w:rsidRPr="00C36657">
        <w:rPr>
          <w:rStyle w:val="eop"/>
          <w:rFonts w:ascii="Verdana" w:hAnsi="Verdana" w:cs="Arial"/>
          <w:sz w:val="20"/>
          <w:szCs w:val="20"/>
        </w:rPr>
        <w:t>ii</w:t>
      </w:r>
      <w:r w:rsidR="0053796F" w:rsidRPr="00C36657">
        <w:rPr>
          <w:rStyle w:val="eop"/>
          <w:rFonts w:ascii="Verdana" w:hAnsi="Verdana" w:cs="Arial"/>
          <w:sz w:val="20"/>
          <w:szCs w:val="20"/>
        </w:rPr>
        <w:t xml:space="preserve">) </w:t>
      </w:r>
      <w:r w:rsidR="00151659" w:rsidRPr="00C36657">
        <w:rPr>
          <w:rStyle w:val="eop"/>
          <w:rFonts w:ascii="Verdana" w:hAnsi="Verdana" w:cs="Arial"/>
          <w:sz w:val="20"/>
          <w:szCs w:val="20"/>
        </w:rPr>
        <w:t>los demás que</w:t>
      </w:r>
      <w:r w:rsidR="00867CCB" w:rsidRPr="00C36657">
        <w:rPr>
          <w:rStyle w:val="eop"/>
          <w:rFonts w:ascii="Verdana" w:hAnsi="Verdana" w:cs="Arial"/>
          <w:sz w:val="20"/>
          <w:szCs w:val="20"/>
        </w:rPr>
        <w:t xml:space="preserve"> la entidad</w:t>
      </w:r>
      <w:r w:rsidR="00151659" w:rsidRPr="00C36657">
        <w:rPr>
          <w:rStyle w:val="eop"/>
          <w:rFonts w:ascii="Verdana" w:hAnsi="Verdana" w:cs="Arial"/>
          <w:sz w:val="20"/>
          <w:szCs w:val="20"/>
        </w:rPr>
        <w:t xml:space="preserve"> considere</w:t>
      </w:r>
      <w:r w:rsidR="00A406FA" w:rsidRPr="00C36657">
        <w:rPr>
          <w:rStyle w:val="eop"/>
          <w:rFonts w:ascii="Verdana" w:hAnsi="Verdana" w:cs="Arial"/>
          <w:sz w:val="20"/>
          <w:szCs w:val="20"/>
        </w:rPr>
        <w:t xml:space="preserve"> y </w:t>
      </w:r>
      <w:r w:rsidR="006836A4" w:rsidRPr="00C36657">
        <w:rPr>
          <w:rStyle w:val="eop"/>
          <w:rFonts w:ascii="Verdana" w:hAnsi="Verdana" w:cs="Arial"/>
          <w:sz w:val="20"/>
          <w:szCs w:val="20"/>
        </w:rPr>
        <w:t>se ajusten a la Clasificación Industrial Internacional Uniforme (CIIU)</w:t>
      </w:r>
      <w:r w:rsidR="00B4556D" w:rsidRPr="00C36657">
        <w:rPr>
          <w:rStyle w:val="eop"/>
          <w:rFonts w:ascii="Verdana" w:hAnsi="Verdana" w:cs="Arial"/>
          <w:sz w:val="20"/>
          <w:szCs w:val="20"/>
        </w:rPr>
        <w:t>.</w:t>
      </w:r>
    </w:p>
    <w:p w14:paraId="7119DDA3" w14:textId="0046DE5A" w:rsidR="008D1BE4" w:rsidRPr="00C36657" w:rsidRDefault="008D1BE4" w:rsidP="008D1BE4">
      <w:pPr>
        <w:jc w:val="both"/>
        <w:rPr>
          <w:rStyle w:val="eop"/>
          <w:rFonts w:ascii="Verdana" w:hAnsi="Verdana" w:cs="Arial"/>
          <w:sz w:val="20"/>
          <w:szCs w:val="20"/>
        </w:rPr>
      </w:pPr>
    </w:p>
    <w:p w14:paraId="35BCA3AB" w14:textId="7715ACB3" w:rsidR="00B56387" w:rsidRPr="00C36657" w:rsidRDefault="00B56387" w:rsidP="00F546CA">
      <w:pPr>
        <w:pStyle w:val="ListParagraph"/>
        <w:numPr>
          <w:ilvl w:val="2"/>
          <w:numId w:val="2"/>
        </w:numPr>
        <w:ind w:left="993" w:hanging="426"/>
        <w:jc w:val="both"/>
        <w:rPr>
          <w:rStyle w:val="eop"/>
          <w:rFonts w:ascii="Verdana" w:hAnsi="Verdana" w:cs="Arial"/>
          <w:sz w:val="20"/>
          <w:szCs w:val="20"/>
        </w:rPr>
      </w:pPr>
      <w:r w:rsidRPr="00C36657">
        <w:rPr>
          <w:rStyle w:val="eop"/>
          <w:rFonts w:ascii="Verdana" w:hAnsi="Verdana" w:cs="Arial"/>
          <w:sz w:val="20"/>
          <w:szCs w:val="20"/>
        </w:rPr>
        <w:t>Riesgo de mercado</w:t>
      </w:r>
      <w:r w:rsidR="00333E5F" w:rsidRPr="00C36657">
        <w:rPr>
          <w:rStyle w:val="eop"/>
          <w:rFonts w:ascii="Verdana" w:hAnsi="Verdana" w:cs="Arial"/>
          <w:sz w:val="20"/>
          <w:szCs w:val="20"/>
        </w:rPr>
        <w:t>:</w:t>
      </w:r>
    </w:p>
    <w:p w14:paraId="5854808B" w14:textId="77777777" w:rsidR="00ED3586" w:rsidRPr="00C36657" w:rsidRDefault="00ED3586" w:rsidP="00ED3586">
      <w:pPr>
        <w:jc w:val="both"/>
        <w:rPr>
          <w:rStyle w:val="eop"/>
          <w:rFonts w:ascii="Verdana" w:hAnsi="Verdana" w:cs="Arial"/>
          <w:sz w:val="20"/>
          <w:szCs w:val="20"/>
        </w:rPr>
      </w:pPr>
    </w:p>
    <w:p w14:paraId="5A53BE28" w14:textId="396926E2" w:rsidR="008C1D80" w:rsidRPr="00C36657" w:rsidRDefault="00ED3586" w:rsidP="008C1D80">
      <w:pPr>
        <w:jc w:val="both"/>
        <w:rPr>
          <w:rStyle w:val="eop"/>
          <w:rFonts w:ascii="Verdana" w:hAnsi="Verdana" w:cs="Arial"/>
          <w:sz w:val="20"/>
          <w:szCs w:val="20"/>
        </w:rPr>
      </w:pPr>
      <w:r w:rsidRPr="00C36657">
        <w:rPr>
          <w:rStyle w:val="eop"/>
          <w:rFonts w:ascii="Verdana" w:hAnsi="Verdana" w:cs="Arial"/>
          <w:sz w:val="20"/>
          <w:szCs w:val="20"/>
        </w:rPr>
        <w:t xml:space="preserve">Para evaluar las necesidades de capital por riesgo de mercado, las entidades </w:t>
      </w:r>
      <w:r w:rsidR="00B92295" w:rsidRPr="00C36657">
        <w:rPr>
          <w:rStyle w:val="eop"/>
          <w:rFonts w:ascii="Verdana" w:hAnsi="Verdana" w:cs="Arial"/>
          <w:sz w:val="20"/>
          <w:szCs w:val="20"/>
        </w:rPr>
        <w:t>pueden</w:t>
      </w:r>
      <w:r w:rsidRPr="00C36657">
        <w:rPr>
          <w:rStyle w:val="eop"/>
          <w:rFonts w:ascii="Verdana" w:hAnsi="Verdana" w:cs="Arial"/>
          <w:sz w:val="20"/>
          <w:szCs w:val="20"/>
        </w:rPr>
        <w:t xml:space="preserve"> utilizar</w:t>
      </w:r>
      <w:r w:rsidR="00A80936" w:rsidRPr="00C36657">
        <w:rPr>
          <w:rStyle w:val="eop"/>
          <w:rFonts w:ascii="Verdana" w:hAnsi="Verdana" w:cs="Arial"/>
          <w:sz w:val="20"/>
          <w:szCs w:val="20"/>
        </w:rPr>
        <w:t xml:space="preserve"> </w:t>
      </w:r>
      <w:r w:rsidRPr="00C36657">
        <w:rPr>
          <w:rStyle w:val="eop"/>
          <w:rFonts w:ascii="Verdana" w:hAnsi="Verdana" w:cs="Arial"/>
          <w:sz w:val="20"/>
          <w:szCs w:val="20"/>
        </w:rPr>
        <w:t>la metodología prevista en</w:t>
      </w:r>
      <w:r w:rsidR="00D90A9C" w:rsidRPr="00C36657">
        <w:rPr>
          <w:rStyle w:val="eop"/>
          <w:rFonts w:ascii="Verdana" w:hAnsi="Verdana" w:cs="Arial"/>
          <w:sz w:val="20"/>
          <w:szCs w:val="20"/>
        </w:rPr>
        <w:t xml:space="preserve"> el SIAR y en el</w:t>
      </w:r>
      <w:r w:rsidRPr="00C36657">
        <w:rPr>
          <w:rStyle w:val="eop"/>
          <w:rFonts w:ascii="Verdana" w:hAnsi="Verdana" w:cs="Arial"/>
          <w:sz w:val="20"/>
          <w:szCs w:val="20"/>
        </w:rPr>
        <w:t xml:space="preserve"> Capítulo XIII-16 de la </w:t>
      </w:r>
      <w:r w:rsidR="00C6146D" w:rsidRPr="00C36657">
        <w:rPr>
          <w:rStyle w:val="eop"/>
          <w:rFonts w:ascii="Verdana" w:hAnsi="Verdana" w:cs="Arial"/>
          <w:sz w:val="20"/>
          <w:szCs w:val="20"/>
        </w:rPr>
        <w:t>CBCF</w:t>
      </w:r>
      <w:r w:rsidR="004E2259">
        <w:rPr>
          <w:rStyle w:val="eop"/>
          <w:rFonts w:ascii="Verdana" w:hAnsi="Verdana" w:cs="Arial"/>
          <w:sz w:val="20"/>
          <w:szCs w:val="20"/>
        </w:rPr>
        <w:t>,</w:t>
      </w:r>
      <w:r w:rsidR="00A80936" w:rsidRPr="00C36657">
        <w:rPr>
          <w:rStyle w:val="eop"/>
          <w:rFonts w:ascii="Verdana" w:hAnsi="Verdana" w:cs="Arial"/>
          <w:sz w:val="20"/>
          <w:szCs w:val="20"/>
        </w:rPr>
        <w:t xml:space="preserve"> o implementar modelos internos</w:t>
      </w:r>
      <w:r w:rsidR="00D46C10" w:rsidRPr="00C36657">
        <w:rPr>
          <w:rStyle w:val="eop"/>
          <w:rFonts w:ascii="Verdana" w:hAnsi="Verdana" w:cs="Arial"/>
          <w:sz w:val="20"/>
          <w:szCs w:val="20"/>
        </w:rPr>
        <w:t xml:space="preserve"> para determinar el capital necesario para cubrir la pérdida inesperada dado un nivel de confianza establecido por la entidad</w:t>
      </w:r>
      <w:r w:rsidRPr="00C36657">
        <w:rPr>
          <w:rStyle w:val="eop"/>
          <w:rFonts w:ascii="Verdana" w:hAnsi="Verdana" w:cs="Arial"/>
          <w:sz w:val="20"/>
          <w:szCs w:val="20"/>
        </w:rPr>
        <w:t xml:space="preserve">. </w:t>
      </w:r>
      <w:r w:rsidR="008C1D80" w:rsidRPr="00C36657">
        <w:rPr>
          <w:rStyle w:val="eop"/>
          <w:rFonts w:ascii="Verdana" w:hAnsi="Verdana" w:cs="Arial"/>
          <w:sz w:val="20"/>
          <w:szCs w:val="20"/>
        </w:rPr>
        <w:t>Sin perjuicio de lo anterior, se deben identificar los aspectos del riesgo de mercado que no se recojan en la</w:t>
      </w:r>
      <w:r w:rsidR="00420D17" w:rsidRPr="00C36657">
        <w:rPr>
          <w:rStyle w:val="eop"/>
          <w:rFonts w:ascii="Verdana" w:hAnsi="Verdana" w:cs="Arial"/>
          <w:sz w:val="20"/>
          <w:szCs w:val="20"/>
        </w:rPr>
        <w:t>s</w:t>
      </w:r>
      <w:r w:rsidR="008C1D80" w:rsidRPr="00C36657">
        <w:rPr>
          <w:rStyle w:val="eop"/>
          <w:rFonts w:ascii="Verdana" w:hAnsi="Verdana" w:cs="Arial"/>
          <w:sz w:val="20"/>
          <w:szCs w:val="20"/>
        </w:rPr>
        <w:t xml:space="preserve"> metodología</w:t>
      </w:r>
      <w:r w:rsidR="0019368C" w:rsidRPr="00C36657">
        <w:rPr>
          <w:rStyle w:val="eop"/>
          <w:rFonts w:ascii="Verdana" w:hAnsi="Verdana" w:cs="Arial"/>
          <w:sz w:val="20"/>
          <w:szCs w:val="20"/>
        </w:rPr>
        <w:t>s</w:t>
      </w:r>
      <w:r w:rsidR="008C1D80" w:rsidRPr="00C36657">
        <w:rPr>
          <w:rStyle w:val="eop"/>
          <w:rFonts w:ascii="Verdana" w:hAnsi="Verdana" w:cs="Arial"/>
          <w:sz w:val="20"/>
          <w:szCs w:val="20"/>
        </w:rPr>
        <w:t xml:space="preserve"> señalada</w:t>
      </w:r>
      <w:r w:rsidR="0019368C" w:rsidRPr="00C36657">
        <w:rPr>
          <w:rStyle w:val="eop"/>
          <w:rFonts w:ascii="Verdana" w:hAnsi="Verdana" w:cs="Arial"/>
          <w:sz w:val="20"/>
          <w:szCs w:val="20"/>
        </w:rPr>
        <w:t>s</w:t>
      </w:r>
      <w:r w:rsidR="00A37F6E" w:rsidRPr="00C36657">
        <w:rPr>
          <w:rStyle w:val="eop"/>
          <w:rFonts w:ascii="Verdana" w:hAnsi="Verdana" w:cs="Arial"/>
          <w:sz w:val="20"/>
          <w:szCs w:val="20"/>
        </w:rPr>
        <w:t xml:space="preserve"> en </w:t>
      </w:r>
      <w:r w:rsidR="0019368C" w:rsidRPr="00C36657">
        <w:rPr>
          <w:rStyle w:val="eop"/>
          <w:rFonts w:ascii="Verdana" w:hAnsi="Verdana" w:cs="Arial"/>
          <w:sz w:val="20"/>
          <w:szCs w:val="20"/>
        </w:rPr>
        <w:t>los</w:t>
      </w:r>
      <w:r w:rsidR="00583E29" w:rsidRPr="00C36657">
        <w:rPr>
          <w:rStyle w:val="eop"/>
          <w:rFonts w:ascii="Verdana" w:hAnsi="Verdana" w:cs="Arial"/>
          <w:sz w:val="20"/>
          <w:szCs w:val="20"/>
        </w:rPr>
        <w:t xml:space="preserve"> mencionado</w:t>
      </w:r>
      <w:r w:rsidR="0019368C" w:rsidRPr="00C36657">
        <w:rPr>
          <w:rStyle w:val="eop"/>
          <w:rFonts w:ascii="Verdana" w:hAnsi="Verdana" w:cs="Arial"/>
          <w:sz w:val="20"/>
          <w:szCs w:val="20"/>
        </w:rPr>
        <w:t>s</w:t>
      </w:r>
      <w:r w:rsidR="00583E29" w:rsidRPr="00C36657">
        <w:rPr>
          <w:rStyle w:val="eop"/>
          <w:rFonts w:ascii="Verdana" w:hAnsi="Verdana" w:cs="Arial"/>
          <w:sz w:val="20"/>
          <w:szCs w:val="20"/>
        </w:rPr>
        <w:t xml:space="preserve"> </w:t>
      </w:r>
      <w:r w:rsidR="00761C72" w:rsidRPr="00C36657">
        <w:rPr>
          <w:rStyle w:val="eop"/>
          <w:rFonts w:ascii="Verdana" w:hAnsi="Verdana" w:cs="Arial"/>
          <w:sz w:val="20"/>
          <w:szCs w:val="20"/>
        </w:rPr>
        <w:t>c</w:t>
      </w:r>
      <w:r w:rsidR="00583E29" w:rsidRPr="00C36657">
        <w:rPr>
          <w:rStyle w:val="eop"/>
          <w:rFonts w:ascii="Verdana" w:hAnsi="Verdana" w:cs="Arial"/>
          <w:sz w:val="20"/>
          <w:szCs w:val="20"/>
        </w:rPr>
        <w:t>apítulo</w:t>
      </w:r>
      <w:r w:rsidR="0019368C" w:rsidRPr="00C36657">
        <w:rPr>
          <w:rStyle w:val="eop"/>
          <w:rFonts w:ascii="Verdana" w:hAnsi="Verdana" w:cs="Arial"/>
          <w:sz w:val="20"/>
          <w:szCs w:val="20"/>
        </w:rPr>
        <w:t>s</w:t>
      </w:r>
      <w:r w:rsidR="00D46C10" w:rsidRPr="00C36657">
        <w:rPr>
          <w:rStyle w:val="eop"/>
          <w:rFonts w:ascii="Verdana" w:hAnsi="Verdana" w:cs="Arial"/>
          <w:sz w:val="20"/>
          <w:szCs w:val="20"/>
        </w:rPr>
        <w:t xml:space="preserve"> </w:t>
      </w:r>
      <w:r w:rsidR="004C221E" w:rsidRPr="00C36657">
        <w:rPr>
          <w:rStyle w:val="eop"/>
          <w:rFonts w:ascii="Verdana" w:hAnsi="Verdana" w:cs="Arial"/>
          <w:sz w:val="20"/>
          <w:szCs w:val="20"/>
        </w:rPr>
        <w:t xml:space="preserve">y </w:t>
      </w:r>
      <w:r w:rsidR="00894307">
        <w:rPr>
          <w:rStyle w:val="eop"/>
          <w:rFonts w:ascii="Verdana" w:hAnsi="Verdana" w:cs="Arial"/>
          <w:sz w:val="20"/>
          <w:szCs w:val="20"/>
        </w:rPr>
        <w:t>ajustarse</w:t>
      </w:r>
      <w:r w:rsidR="008C1D80" w:rsidRPr="00C36657">
        <w:rPr>
          <w:rStyle w:val="eop"/>
          <w:rFonts w:ascii="Verdana" w:hAnsi="Verdana" w:cs="Arial"/>
          <w:sz w:val="20"/>
          <w:szCs w:val="20"/>
        </w:rPr>
        <w:t xml:space="preserve"> los cargos de capital adicionales que se requieran para reflejar adecuadamente todos los aspectos de este riesgo.</w:t>
      </w:r>
    </w:p>
    <w:p w14:paraId="009CC122" w14:textId="77777777" w:rsidR="00ED3586" w:rsidRPr="00C36657" w:rsidRDefault="00ED3586" w:rsidP="00ED3586">
      <w:pPr>
        <w:jc w:val="both"/>
        <w:rPr>
          <w:rStyle w:val="eop"/>
          <w:rFonts w:ascii="Verdana" w:hAnsi="Verdana" w:cs="Arial"/>
          <w:sz w:val="20"/>
          <w:szCs w:val="20"/>
        </w:rPr>
      </w:pPr>
    </w:p>
    <w:p w14:paraId="018AE6C5" w14:textId="37F33448" w:rsidR="00A56CB6" w:rsidRPr="00C36657" w:rsidRDefault="00A56CB6" w:rsidP="00F546CA">
      <w:pPr>
        <w:pStyle w:val="ListParagraph"/>
        <w:numPr>
          <w:ilvl w:val="2"/>
          <w:numId w:val="2"/>
        </w:numPr>
        <w:ind w:left="993" w:hanging="426"/>
        <w:jc w:val="both"/>
        <w:rPr>
          <w:rStyle w:val="eop"/>
          <w:rFonts w:ascii="Verdana" w:hAnsi="Verdana" w:cs="Arial"/>
          <w:sz w:val="20"/>
          <w:szCs w:val="20"/>
        </w:rPr>
      </w:pPr>
      <w:r w:rsidRPr="00C36657">
        <w:rPr>
          <w:rStyle w:val="eop"/>
          <w:rFonts w:ascii="Verdana" w:hAnsi="Verdana" w:cs="Arial"/>
          <w:sz w:val="20"/>
          <w:szCs w:val="20"/>
        </w:rPr>
        <w:t>Riesgo operacional</w:t>
      </w:r>
      <w:r w:rsidR="001B7A42">
        <w:rPr>
          <w:rStyle w:val="eop"/>
          <w:rFonts w:ascii="Verdana" w:hAnsi="Verdana" w:cs="Arial"/>
          <w:sz w:val="20"/>
          <w:szCs w:val="20"/>
        </w:rPr>
        <w:t xml:space="preserve"> y ciberseguridad</w:t>
      </w:r>
      <w:r w:rsidR="00333E5F" w:rsidRPr="00C36657">
        <w:rPr>
          <w:rStyle w:val="eop"/>
          <w:rFonts w:ascii="Verdana" w:hAnsi="Verdana" w:cs="Arial"/>
          <w:sz w:val="20"/>
          <w:szCs w:val="20"/>
        </w:rPr>
        <w:t>:</w:t>
      </w:r>
    </w:p>
    <w:p w14:paraId="60DA79DA" w14:textId="77777777" w:rsidR="000F3A8A" w:rsidRPr="00C36657" w:rsidRDefault="000F3A8A" w:rsidP="000F3A8A">
      <w:pPr>
        <w:jc w:val="both"/>
        <w:rPr>
          <w:rStyle w:val="eop"/>
          <w:rFonts w:ascii="Verdana" w:hAnsi="Verdana" w:cs="Arial"/>
          <w:sz w:val="20"/>
          <w:szCs w:val="20"/>
        </w:rPr>
      </w:pPr>
    </w:p>
    <w:p w14:paraId="52206BEA" w14:textId="120584E5" w:rsidR="007A719A" w:rsidRPr="00C36657" w:rsidRDefault="000F3A8A" w:rsidP="007A719A">
      <w:pPr>
        <w:jc w:val="both"/>
        <w:rPr>
          <w:rStyle w:val="eop"/>
          <w:rFonts w:ascii="Verdana" w:hAnsi="Verdana" w:cs="Arial"/>
          <w:sz w:val="20"/>
          <w:szCs w:val="20"/>
        </w:rPr>
      </w:pPr>
      <w:r w:rsidRPr="00C36657">
        <w:rPr>
          <w:rStyle w:val="eop"/>
          <w:rFonts w:ascii="Verdana" w:hAnsi="Verdana" w:cs="Arial"/>
          <w:sz w:val="20"/>
          <w:szCs w:val="20"/>
        </w:rPr>
        <w:t>Para evaluar las necesidades de capital por riesgo</w:t>
      </w:r>
      <w:r w:rsidR="00AC1A95" w:rsidRPr="00C36657">
        <w:rPr>
          <w:rStyle w:val="eop"/>
          <w:rFonts w:ascii="Verdana" w:hAnsi="Verdana" w:cs="Arial"/>
          <w:sz w:val="20"/>
          <w:szCs w:val="20"/>
        </w:rPr>
        <w:t xml:space="preserve"> </w:t>
      </w:r>
      <w:r w:rsidR="00B94A3B" w:rsidRPr="00C36657">
        <w:rPr>
          <w:rStyle w:val="eop"/>
          <w:rFonts w:ascii="Verdana" w:hAnsi="Verdana" w:cs="Arial"/>
          <w:sz w:val="20"/>
          <w:szCs w:val="20"/>
        </w:rPr>
        <w:t>operacional</w:t>
      </w:r>
      <w:r w:rsidRPr="00C36657">
        <w:rPr>
          <w:rStyle w:val="eop"/>
          <w:rFonts w:ascii="Verdana" w:hAnsi="Verdana" w:cs="Arial"/>
          <w:sz w:val="20"/>
          <w:szCs w:val="20"/>
        </w:rPr>
        <w:t>, las entidades deben utilizar la metodología prevista en</w:t>
      </w:r>
      <w:r w:rsidR="00F53ED9" w:rsidRPr="00C36657">
        <w:rPr>
          <w:rStyle w:val="eop"/>
          <w:rFonts w:ascii="Verdana" w:hAnsi="Verdana" w:cs="Arial"/>
          <w:sz w:val="20"/>
          <w:szCs w:val="20"/>
        </w:rPr>
        <w:t xml:space="preserve"> el SIAR y en</w:t>
      </w:r>
      <w:r w:rsidRPr="00C36657">
        <w:rPr>
          <w:rStyle w:val="eop"/>
          <w:rFonts w:ascii="Verdana" w:hAnsi="Verdana" w:cs="Arial"/>
          <w:sz w:val="20"/>
          <w:szCs w:val="20"/>
        </w:rPr>
        <w:t xml:space="preserve"> </w:t>
      </w:r>
      <w:r w:rsidR="00F53ED9" w:rsidRPr="00C36657">
        <w:rPr>
          <w:rStyle w:val="eop"/>
          <w:rFonts w:ascii="Verdana" w:hAnsi="Verdana" w:cs="Arial"/>
          <w:sz w:val="20"/>
          <w:szCs w:val="20"/>
        </w:rPr>
        <w:t>e</w:t>
      </w:r>
      <w:r w:rsidRPr="00C36657">
        <w:rPr>
          <w:rStyle w:val="eop"/>
          <w:rFonts w:ascii="Verdana" w:hAnsi="Verdana" w:cs="Arial"/>
          <w:sz w:val="20"/>
          <w:szCs w:val="20"/>
        </w:rPr>
        <w:t xml:space="preserve">l Capítulo XIII-16 </w:t>
      </w:r>
      <w:r w:rsidR="007A719A" w:rsidRPr="00C36657">
        <w:rPr>
          <w:rStyle w:val="eop"/>
          <w:rFonts w:ascii="Verdana" w:hAnsi="Verdana" w:cs="Arial"/>
          <w:sz w:val="20"/>
          <w:szCs w:val="20"/>
        </w:rPr>
        <w:t>de la CBCF</w:t>
      </w:r>
      <w:r w:rsidR="00D46C10" w:rsidRPr="00C36657">
        <w:rPr>
          <w:rStyle w:val="eop"/>
          <w:rFonts w:ascii="Verdana" w:hAnsi="Verdana" w:cs="Arial"/>
          <w:sz w:val="20"/>
          <w:szCs w:val="20"/>
        </w:rPr>
        <w:t xml:space="preserve"> o implementar modelos internos para determinar el capital necesario para cubrir la pérdida inesperada dado un nivel de confianza establecido por la entidad. </w:t>
      </w:r>
      <w:r w:rsidR="007A719A" w:rsidRPr="00C36657">
        <w:rPr>
          <w:rStyle w:val="eop"/>
          <w:rFonts w:ascii="Verdana" w:hAnsi="Verdana" w:cs="Arial"/>
          <w:sz w:val="20"/>
          <w:szCs w:val="20"/>
        </w:rPr>
        <w:t>Sin perjuicio de lo anterior, se deben identificar los aspectos del riesgo operacional que no se recojan en la</w:t>
      </w:r>
      <w:r w:rsidR="002C5592" w:rsidRPr="00C36657">
        <w:rPr>
          <w:rStyle w:val="eop"/>
          <w:rFonts w:ascii="Verdana" w:hAnsi="Verdana" w:cs="Arial"/>
          <w:sz w:val="20"/>
          <w:szCs w:val="20"/>
        </w:rPr>
        <w:t>s</w:t>
      </w:r>
      <w:r w:rsidR="007A719A" w:rsidRPr="00C36657">
        <w:rPr>
          <w:rStyle w:val="eop"/>
          <w:rFonts w:ascii="Verdana" w:hAnsi="Verdana" w:cs="Arial"/>
          <w:sz w:val="20"/>
          <w:szCs w:val="20"/>
        </w:rPr>
        <w:t xml:space="preserve"> metodología</w:t>
      </w:r>
      <w:r w:rsidR="002C5592" w:rsidRPr="00C36657">
        <w:rPr>
          <w:rStyle w:val="eop"/>
          <w:rFonts w:ascii="Verdana" w:hAnsi="Verdana" w:cs="Arial"/>
          <w:sz w:val="20"/>
          <w:szCs w:val="20"/>
        </w:rPr>
        <w:t>s</w:t>
      </w:r>
      <w:r w:rsidR="007A719A" w:rsidRPr="00C36657">
        <w:rPr>
          <w:rStyle w:val="eop"/>
          <w:rFonts w:ascii="Verdana" w:hAnsi="Verdana" w:cs="Arial"/>
          <w:sz w:val="20"/>
          <w:szCs w:val="20"/>
        </w:rPr>
        <w:t xml:space="preserve"> señalada</w:t>
      </w:r>
      <w:r w:rsidR="002C5592" w:rsidRPr="00C36657">
        <w:rPr>
          <w:rStyle w:val="eop"/>
          <w:rFonts w:ascii="Verdana" w:hAnsi="Verdana" w:cs="Arial"/>
          <w:sz w:val="20"/>
          <w:szCs w:val="20"/>
        </w:rPr>
        <w:t xml:space="preserve">s en los mencionados </w:t>
      </w:r>
      <w:r w:rsidR="0080476E" w:rsidRPr="00C36657">
        <w:rPr>
          <w:rStyle w:val="eop"/>
          <w:rFonts w:ascii="Verdana" w:hAnsi="Verdana" w:cs="Arial"/>
          <w:sz w:val="20"/>
          <w:szCs w:val="20"/>
        </w:rPr>
        <w:t>c</w:t>
      </w:r>
      <w:r w:rsidR="002C5592" w:rsidRPr="00C36657">
        <w:rPr>
          <w:rStyle w:val="eop"/>
          <w:rFonts w:ascii="Verdana" w:hAnsi="Verdana" w:cs="Arial"/>
          <w:sz w:val="20"/>
          <w:szCs w:val="20"/>
        </w:rPr>
        <w:t>apítulos</w:t>
      </w:r>
      <w:r w:rsidR="007A719A" w:rsidRPr="00C36657">
        <w:rPr>
          <w:rStyle w:val="eop"/>
          <w:rFonts w:ascii="Verdana" w:hAnsi="Verdana" w:cs="Arial"/>
          <w:sz w:val="20"/>
          <w:szCs w:val="20"/>
        </w:rPr>
        <w:t>, y a</w:t>
      </w:r>
      <w:r w:rsidR="00663040">
        <w:rPr>
          <w:rStyle w:val="eop"/>
          <w:rFonts w:ascii="Verdana" w:hAnsi="Verdana" w:cs="Arial"/>
          <w:sz w:val="20"/>
          <w:szCs w:val="20"/>
        </w:rPr>
        <w:t>justarse</w:t>
      </w:r>
      <w:r w:rsidR="007A719A" w:rsidRPr="00C36657">
        <w:rPr>
          <w:rStyle w:val="eop"/>
          <w:rFonts w:ascii="Verdana" w:hAnsi="Verdana" w:cs="Arial"/>
          <w:sz w:val="20"/>
          <w:szCs w:val="20"/>
        </w:rPr>
        <w:t xml:space="preserve"> los cargos de capital adicionales que se requieran para reflejar adecuadamente todos los aspectos de este riesgo.</w:t>
      </w:r>
    </w:p>
    <w:p w14:paraId="28853CCA" w14:textId="77777777" w:rsidR="000F3A8A" w:rsidRPr="00C36657" w:rsidRDefault="000F3A8A" w:rsidP="000F3A8A">
      <w:pPr>
        <w:jc w:val="both"/>
        <w:rPr>
          <w:rStyle w:val="eop"/>
          <w:rFonts w:ascii="Verdana" w:hAnsi="Verdana" w:cs="Arial"/>
          <w:sz w:val="20"/>
          <w:szCs w:val="20"/>
        </w:rPr>
      </w:pPr>
    </w:p>
    <w:p w14:paraId="3C16A5DF" w14:textId="36DC50CD" w:rsidR="00E37758" w:rsidRPr="00C36657" w:rsidRDefault="00E37758" w:rsidP="00F546CA">
      <w:pPr>
        <w:pStyle w:val="ListParagraph"/>
        <w:numPr>
          <w:ilvl w:val="2"/>
          <w:numId w:val="2"/>
        </w:numPr>
        <w:ind w:left="993" w:hanging="426"/>
        <w:jc w:val="both"/>
        <w:rPr>
          <w:rStyle w:val="eop"/>
          <w:rFonts w:ascii="Verdana" w:hAnsi="Verdana" w:cs="Arial"/>
          <w:sz w:val="20"/>
          <w:szCs w:val="20"/>
        </w:rPr>
      </w:pPr>
      <w:r w:rsidRPr="00C36657">
        <w:rPr>
          <w:rStyle w:val="eop"/>
          <w:rFonts w:ascii="Verdana" w:hAnsi="Verdana" w:cs="Arial"/>
          <w:sz w:val="20"/>
          <w:szCs w:val="20"/>
        </w:rPr>
        <w:t>Riesgo de tasa de interés del libro bancario</w:t>
      </w:r>
      <w:r w:rsidR="00333E5F" w:rsidRPr="00C36657">
        <w:rPr>
          <w:rStyle w:val="eop"/>
          <w:rFonts w:ascii="Verdana" w:hAnsi="Verdana" w:cs="Arial"/>
          <w:sz w:val="20"/>
          <w:szCs w:val="20"/>
        </w:rPr>
        <w:t>:</w:t>
      </w:r>
    </w:p>
    <w:p w14:paraId="0333F32F" w14:textId="77777777" w:rsidR="00AB6A27" w:rsidRPr="00C36657" w:rsidRDefault="00AB6A27" w:rsidP="00AB6A27">
      <w:pPr>
        <w:jc w:val="both"/>
        <w:rPr>
          <w:rStyle w:val="eop"/>
          <w:rFonts w:ascii="Verdana" w:hAnsi="Verdana" w:cs="Arial"/>
          <w:sz w:val="20"/>
          <w:szCs w:val="20"/>
        </w:rPr>
      </w:pPr>
    </w:p>
    <w:p w14:paraId="5EF6742B" w14:textId="6B0C0562" w:rsidR="00026E73" w:rsidRPr="00C36657" w:rsidRDefault="004C0027" w:rsidP="004C0027">
      <w:pPr>
        <w:jc w:val="both"/>
        <w:rPr>
          <w:rStyle w:val="eop"/>
          <w:rFonts w:ascii="Verdana" w:hAnsi="Verdana" w:cs="Arial"/>
          <w:sz w:val="20"/>
          <w:szCs w:val="20"/>
        </w:rPr>
      </w:pPr>
      <w:r w:rsidRPr="00C36657">
        <w:rPr>
          <w:rStyle w:val="eop"/>
          <w:rFonts w:ascii="Verdana" w:hAnsi="Verdana" w:cs="Arial"/>
          <w:sz w:val="20"/>
          <w:szCs w:val="20"/>
        </w:rPr>
        <w:t xml:space="preserve">Para evaluar las necesidades de capital por riesgo de </w:t>
      </w:r>
      <w:r w:rsidR="002603CC" w:rsidRPr="00C36657">
        <w:rPr>
          <w:rStyle w:val="eop"/>
          <w:rFonts w:ascii="Verdana" w:hAnsi="Verdana" w:cs="Arial"/>
          <w:sz w:val="20"/>
          <w:szCs w:val="20"/>
        </w:rPr>
        <w:t>tasa de interés de</w:t>
      </w:r>
      <w:r w:rsidR="00334441" w:rsidRPr="00C36657">
        <w:rPr>
          <w:rStyle w:val="eop"/>
          <w:rFonts w:ascii="Verdana" w:hAnsi="Verdana" w:cs="Arial"/>
          <w:sz w:val="20"/>
          <w:szCs w:val="20"/>
        </w:rPr>
        <w:t>l</w:t>
      </w:r>
      <w:r w:rsidR="002603CC" w:rsidRPr="00C36657">
        <w:rPr>
          <w:rStyle w:val="eop"/>
          <w:rFonts w:ascii="Verdana" w:hAnsi="Verdana" w:cs="Arial"/>
          <w:sz w:val="20"/>
          <w:szCs w:val="20"/>
        </w:rPr>
        <w:t xml:space="preserve"> libro bancario</w:t>
      </w:r>
      <w:r w:rsidR="0012091E">
        <w:rPr>
          <w:rStyle w:val="eop"/>
          <w:rFonts w:ascii="Verdana" w:hAnsi="Verdana" w:cs="Arial"/>
          <w:sz w:val="20"/>
          <w:szCs w:val="20"/>
        </w:rPr>
        <w:t xml:space="preserve"> (RTILB)</w:t>
      </w:r>
      <w:r w:rsidRPr="00C36657">
        <w:rPr>
          <w:rStyle w:val="eop"/>
          <w:rFonts w:ascii="Verdana" w:hAnsi="Verdana" w:cs="Arial"/>
          <w:sz w:val="20"/>
          <w:szCs w:val="20"/>
        </w:rPr>
        <w:t>, la entidad debe utilizar l</w:t>
      </w:r>
      <w:r w:rsidR="008E303B" w:rsidRPr="00C36657">
        <w:rPr>
          <w:rStyle w:val="eop"/>
          <w:rFonts w:ascii="Verdana" w:hAnsi="Verdana" w:cs="Arial"/>
          <w:sz w:val="20"/>
          <w:szCs w:val="20"/>
        </w:rPr>
        <w:t xml:space="preserve">as métricas definidas </w:t>
      </w:r>
      <w:r w:rsidR="00C148D2" w:rsidRPr="00C36657">
        <w:rPr>
          <w:rStyle w:val="eop"/>
          <w:rFonts w:ascii="Verdana" w:hAnsi="Verdana" w:cs="Arial"/>
          <w:sz w:val="20"/>
          <w:szCs w:val="20"/>
        </w:rPr>
        <w:t>e</w:t>
      </w:r>
      <w:r w:rsidR="00CD34B0" w:rsidRPr="00C36657">
        <w:rPr>
          <w:rStyle w:val="eop"/>
          <w:rFonts w:ascii="Verdana" w:hAnsi="Verdana" w:cs="Arial"/>
          <w:sz w:val="20"/>
          <w:szCs w:val="20"/>
        </w:rPr>
        <w:t>n</w:t>
      </w:r>
      <w:r w:rsidR="00AE4BED" w:rsidRPr="00C36657">
        <w:rPr>
          <w:rStyle w:val="eop"/>
          <w:rFonts w:ascii="Verdana" w:hAnsi="Verdana" w:cs="Arial"/>
          <w:sz w:val="20"/>
          <w:szCs w:val="20"/>
        </w:rPr>
        <w:t xml:space="preserve"> el </w:t>
      </w:r>
      <w:r w:rsidR="00B210BA" w:rsidRPr="00C36657">
        <w:rPr>
          <w:rStyle w:val="eop"/>
          <w:rFonts w:ascii="Verdana" w:hAnsi="Verdana" w:cs="Arial"/>
          <w:sz w:val="20"/>
          <w:szCs w:val="20"/>
        </w:rPr>
        <w:t>SIAR</w:t>
      </w:r>
      <w:r w:rsidR="003B176C">
        <w:rPr>
          <w:rStyle w:val="eop"/>
          <w:rFonts w:ascii="Verdana" w:hAnsi="Verdana" w:cs="Arial"/>
          <w:sz w:val="20"/>
          <w:szCs w:val="20"/>
        </w:rPr>
        <w:t>, incluyendo la prueba de valores atípicos</w:t>
      </w:r>
      <w:r w:rsidR="00786C8A">
        <w:rPr>
          <w:rStyle w:val="eop"/>
          <w:rFonts w:ascii="Verdana" w:hAnsi="Verdana" w:cs="Arial"/>
          <w:sz w:val="20"/>
          <w:szCs w:val="20"/>
        </w:rPr>
        <w:t xml:space="preserve"> del </w:t>
      </w:r>
      <w:r w:rsidR="008323C5">
        <w:rPr>
          <w:rStyle w:val="eop"/>
          <w:rFonts w:ascii="Verdana" w:hAnsi="Verdana" w:cs="Arial"/>
          <w:sz w:val="20"/>
          <w:szCs w:val="20"/>
        </w:rPr>
        <w:t>VEP</w:t>
      </w:r>
      <w:r w:rsidR="00972C9C">
        <w:rPr>
          <w:rStyle w:val="eop"/>
          <w:rFonts w:ascii="Verdana" w:hAnsi="Verdana" w:cs="Arial"/>
          <w:sz w:val="20"/>
          <w:szCs w:val="20"/>
        </w:rPr>
        <w:t>,</w:t>
      </w:r>
      <w:r w:rsidR="00892550" w:rsidRPr="00C36657">
        <w:rPr>
          <w:rStyle w:val="eop"/>
          <w:rFonts w:ascii="Verdana" w:hAnsi="Verdana" w:cs="Arial"/>
          <w:sz w:val="20"/>
          <w:szCs w:val="20"/>
        </w:rPr>
        <w:t xml:space="preserve"> o implementar modelos internos para determinar el capital necesario para cubrir la pérdida inesperada dado un nivel de confianza establecido por la entidad</w:t>
      </w:r>
      <w:r w:rsidR="005D3D8E" w:rsidRPr="00C36657">
        <w:rPr>
          <w:rStyle w:val="eop"/>
          <w:rFonts w:ascii="Verdana" w:hAnsi="Verdana" w:cs="Arial"/>
          <w:sz w:val="20"/>
          <w:szCs w:val="20"/>
        </w:rPr>
        <w:t>.</w:t>
      </w:r>
    </w:p>
    <w:p w14:paraId="62305C72" w14:textId="77777777" w:rsidR="00026E73" w:rsidRPr="00C36657" w:rsidRDefault="00026E73" w:rsidP="004C0027">
      <w:pPr>
        <w:jc w:val="both"/>
        <w:rPr>
          <w:rStyle w:val="eop"/>
          <w:rFonts w:ascii="Verdana" w:hAnsi="Verdana" w:cs="Arial"/>
          <w:sz w:val="20"/>
          <w:szCs w:val="20"/>
        </w:rPr>
      </w:pPr>
    </w:p>
    <w:p w14:paraId="4CD2355B" w14:textId="22F16457" w:rsidR="00026E73" w:rsidRPr="00C36657" w:rsidRDefault="00026E73" w:rsidP="00026E73">
      <w:pPr>
        <w:jc w:val="both"/>
        <w:rPr>
          <w:rStyle w:val="eop"/>
          <w:rFonts w:ascii="Verdana" w:hAnsi="Verdana" w:cs="Arial"/>
          <w:sz w:val="20"/>
          <w:szCs w:val="20"/>
        </w:rPr>
      </w:pPr>
      <w:r w:rsidRPr="00C36657">
        <w:rPr>
          <w:rStyle w:val="eop"/>
          <w:rFonts w:ascii="Verdana" w:hAnsi="Verdana" w:cs="Arial"/>
          <w:sz w:val="20"/>
          <w:szCs w:val="20"/>
        </w:rPr>
        <w:t xml:space="preserve">En todo caso, </w:t>
      </w:r>
      <w:r w:rsidR="2E8B5250" w:rsidRPr="00C36657">
        <w:rPr>
          <w:rStyle w:val="eop"/>
          <w:rFonts w:ascii="Verdana" w:hAnsi="Verdana" w:cs="Arial"/>
          <w:sz w:val="20"/>
          <w:szCs w:val="20"/>
        </w:rPr>
        <w:t xml:space="preserve">la entidad </w:t>
      </w:r>
      <w:r w:rsidRPr="00C36657">
        <w:rPr>
          <w:rStyle w:val="eop"/>
          <w:rFonts w:ascii="Verdana" w:hAnsi="Verdana" w:cs="Arial"/>
          <w:sz w:val="20"/>
          <w:szCs w:val="20"/>
        </w:rPr>
        <w:t xml:space="preserve">debe incluir todas las posiciones materiales de riesgo de tasa de interés y considerar la información sobre re-precio y madurez. La </w:t>
      </w:r>
      <w:r w:rsidR="00794CA5" w:rsidRPr="00C36657">
        <w:rPr>
          <w:rStyle w:val="eop"/>
          <w:rFonts w:ascii="Verdana" w:hAnsi="Verdana" w:cs="Arial"/>
          <w:sz w:val="20"/>
          <w:szCs w:val="20"/>
        </w:rPr>
        <w:t>entidad</w:t>
      </w:r>
      <w:r w:rsidRPr="00C36657">
        <w:rPr>
          <w:rStyle w:val="eop"/>
          <w:rFonts w:ascii="Verdana" w:hAnsi="Verdana" w:cs="Arial"/>
          <w:sz w:val="20"/>
          <w:szCs w:val="20"/>
        </w:rPr>
        <w:t xml:space="preserve"> debe </w:t>
      </w:r>
      <w:r w:rsidR="00285ECB" w:rsidRPr="00C36657">
        <w:rPr>
          <w:rStyle w:val="eop"/>
          <w:rFonts w:ascii="Verdana" w:hAnsi="Verdana" w:cs="Arial"/>
          <w:sz w:val="20"/>
          <w:szCs w:val="20"/>
        </w:rPr>
        <w:t>estar en la capacidad</w:t>
      </w:r>
      <w:r w:rsidRPr="00C36657">
        <w:rPr>
          <w:rStyle w:val="eop"/>
          <w:rFonts w:ascii="Verdana" w:hAnsi="Verdana" w:cs="Arial"/>
          <w:sz w:val="20"/>
          <w:szCs w:val="20"/>
        </w:rPr>
        <w:t xml:space="preserve"> de justificar sus supuestos acerca de las características y el comportamiento de sus depósitos a la vista y otros activos y pasivos, especialmente aquellos expuestos a opcionalidad en su redención. </w:t>
      </w:r>
    </w:p>
    <w:p w14:paraId="289C97CB" w14:textId="77777777" w:rsidR="00026E73" w:rsidRPr="00C36657" w:rsidRDefault="00026E73" w:rsidP="00026E73">
      <w:pPr>
        <w:jc w:val="both"/>
        <w:rPr>
          <w:rStyle w:val="eop"/>
          <w:rFonts w:ascii="Verdana" w:hAnsi="Verdana" w:cs="Arial"/>
          <w:sz w:val="20"/>
          <w:szCs w:val="20"/>
        </w:rPr>
      </w:pPr>
    </w:p>
    <w:p w14:paraId="7B798AF6" w14:textId="54B8C6FE" w:rsidR="0094732C" w:rsidRPr="00C36657" w:rsidRDefault="0094732C" w:rsidP="0094732C">
      <w:pPr>
        <w:pStyle w:val="ListParagraph"/>
        <w:numPr>
          <w:ilvl w:val="2"/>
          <w:numId w:val="2"/>
        </w:numPr>
        <w:ind w:left="993" w:hanging="426"/>
        <w:jc w:val="both"/>
        <w:rPr>
          <w:rStyle w:val="eop"/>
          <w:rFonts w:ascii="Verdana" w:hAnsi="Verdana" w:cs="Arial"/>
          <w:sz w:val="20"/>
          <w:szCs w:val="20"/>
        </w:rPr>
      </w:pPr>
      <w:r w:rsidRPr="00C36657">
        <w:rPr>
          <w:rStyle w:val="eop"/>
          <w:rFonts w:ascii="Verdana" w:hAnsi="Verdana" w:cs="Arial"/>
          <w:sz w:val="20"/>
          <w:szCs w:val="20"/>
        </w:rPr>
        <w:t>Riesgo de contraparte</w:t>
      </w:r>
    </w:p>
    <w:p w14:paraId="18C1FE05" w14:textId="77777777" w:rsidR="0094732C" w:rsidRPr="00C36657" w:rsidRDefault="0094732C" w:rsidP="0094732C">
      <w:pPr>
        <w:jc w:val="both"/>
        <w:rPr>
          <w:rStyle w:val="eop"/>
          <w:rFonts w:ascii="Verdana" w:hAnsi="Verdana" w:cs="Arial"/>
          <w:sz w:val="20"/>
          <w:szCs w:val="20"/>
        </w:rPr>
      </w:pPr>
    </w:p>
    <w:p w14:paraId="0AF58CEA" w14:textId="0AA7C2CE" w:rsidR="0094732C" w:rsidRPr="00C36657" w:rsidRDefault="007051AE" w:rsidP="0094732C">
      <w:pPr>
        <w:jc w:val="both"/>
        <w:rPr>
          <w:rStyle w:val="eop"/>
          <w:rFonts w:ascii="Verdana" w:hAnsi="Verdana" w:cs="Arial"/>
          <w:sz w:val="20"/>
          <w:szCs w:val="20"/>
        </w:rPr>
      </w:pPr>
      <w:r w:rsidRPr="00C36657">
        <w:rPr>
          <w:rStyle w:val="eop"/>
          <w:rFonts w:ascii="Verdana" w:hAnsi="Verdana" w:cs="Arial"/>
          <w:sz w:val="20"/>
          <w:szCs w:val="20"/>
        </w:rPr>
        <w:t>Las entidades deben implementar metodologías internas para medir el riesgo de co</w:t>
      </w:r>
      <w:r w:rsidR="00104467" w:rsidRPr="00C36657">
        <w:rPr>
          <w:rStyle w:val="eop"/>
          <w:rFonts w:ascii="Verdana" w:hAnsi="Verdana" w:cs="Arial"/>
          <w:sz w:val="20"/>
          <w:szCs w:val="20"/>
        </w:rPr>
        <w:t>ntraparte de acuerdo con la</w:t>
      </w:r>
      <w:r w:rsidR="00E23857" w:rsidRPr="00C36657">
        <w:rPr>
          <w:rStyle w:val="eop"/>
          <w:rFonts w:ascii="Verdana" w:hAnsi="Verdana" w:cs="Arial"/>
          <w:sz w:val="20"/>
          <w:szCs w:val="20"/>
        </w:rPr>
        <w:t>s</w:t>
      </w:r>
      <w:r w:rsidR="00104467" w:rsidRPr="00C36657">
        <w:rPr>
          <w:rStyle w:val="eop"/>
          <w:rFonts w:ascii="Verdana" w:hAnsi="Verdana" w:cs="Arial"/>
          <w:sz w:val="20"/>
          <w:szCs w:val="20"/>
        </w:rPr>
        <w:t xml:space="preserve"> instrucciones </w:t>
      </w:r>
      <w:r w:rsidR="00626381" w:rsidRPr="00C36657">
        <w:rPr>
          <w:rStyle w:val="eop"/>
          <w:rFonts w:ascii="Verdana" w:hAnsi="Verdana" w:cs="Arial"/>
          <w:sz w:val="20"/>
          <w:szCs w:val="20"/>
        </w:rPr>
        <w:t xml:space="preserve">impartidas por </w:t>
      </w:r>
      <w:r w:rsidR="009D4F29" w:rsidRPr="00C36657">
        <w:rPr>
          <w:rStyle w:val="eop"/>
          <w:rFonts w:ascii="Verdana" w:hAnsi="Verdana" w:cs="Arial"/>
          <w:sz w:val="20"/>
          <w:szCs w:val="20"/>
        </w:rPr>
        <w:t>la SFC</w:t>
      </w:r>
      <w:r w:rsidR="00E23857" w:rsidRPr="00C36657">
        <w:rPr>
          <w:rStyle w:val="eop"/>
          <w:rFonts w:ascii="Verdana" w:hAnsi="Verdana" w:cs="Arial"/>
          <w:sz w:val="20"/>
          <w:szCs w:val="20"/>
        </w:rPr>
        <w:t xml:space="preserve">, </w:t>
      </w:r>
      <w:r w:rsidRPr="00C36657">
        <w:rPr>
          <w:rStyle w:val="eop"/>
          <w:rFonts w:ascii="Verdana" w:hAnsi="Verdana" w:cs="Arial"/>
          <w:sz w:val="20"/>
          <w:szCs w:val="20"/>
        </w:rPr>
        <w:t xml:space="preserve">así como los cargos de capital adicional que se requieran para </w:t>
      </w:r>
      <w:r w:rsidR="000E4C7D" w:rsidRPr="00C36657">
        <w:rPr>
          <w:rStyle w:val="eop"/>
          <w:rFonts w:ascii="Verdana" w:hAnsi="Verdana" w:cs="Arial"/>
          <w:sz w:val="20"/>
          <w:szCs w:val="20"/>
        </w:rPr>
        <w:t>reflejar adecuadamente todos los aspectos de este riesgo</w:t>
      </w:r>
      <w:r w:rsidR="00725AD2" w:rsidRPr="00C36657">
        <w:rPr>
          <w:rStyle w:val="eop"/>
          <w:rFonts w:ascii="Verdana" w:hAnsi="Verdana" w:cs="Arial"/>
          <w:sz w:val="20"/>
          <w:szCs w:val="20"/>
        </w:rPr>
        <w:t>.</w:t>
      </w:r>
    </w:p>
    <w:p w14:paraId="3CCDB6FB" w14:textId="77777777" w:rsidR="0094732C" w:rsidRPr="00C36657" w:rsidRDefault="0094732C" w:rsidP="000E67F1">
      <w:pPr>
        <w:jc w:val="both"/>
        <w:rPr>
          <w:rStyle w:val="eop"/>
          <w:rFonts w:ascii="Verdana" w:hAnsi="Verdana" w:cs="Arial"/>
          <w:sz w:val="20"/>
          <w:szCs w:val="20"/>
        </w:rPr>
      </w:pPr>
    </w:p>
    <w:p w14:paraId="7523095A" w14:textId="3F355137" w:rsidR="00E37758" w:rsidRPr="00C36657" w:rsidRDefault="00002E37" w:rsidP="00F546CA">
      <w:pPr>
        <w:pStyle w:val="ListParagraph"/>
        <w:numPr>
          <w:ilvl w:val="2"/>
          <w:numId w:val="2"/>
        </w:numPr>
        <w:ind w:left="993" w:hanging="426"/>
        <w:jc w:val="both"/>
        <w:rPr>
          <w:rStyle w:val="eop"/>
          <w:rFonts w:ascii="Verdana" w:hAnsi="Verdana" w:cs="Arial"/>
          <w:sz w:val="20"/>
          <w:szCs w:val="20"/>
        </w:rPr>
      </w:pPr>
      <w:r w:rsidRPr="00C36657">
        <w:rPr>
          <w:rStyle w:val="eop"/>
          <w:rFonts w:ascii="Verdana" w:hAnsi="Verdana" w:cs="Arial"/>
          <w:sz w:val="20"/>
          <w:szCs w:val="20"/>
        </w:rPr>
        <w:t>Otros riesgos</w:t>
      </w:r>
      <w:r w:rsidR="00333E5F" w:rsidRPr="00C36657">
        <w:rPr>
          <w:rStyle w:val="eop"/>
          <w:rFonts w:ascii="Verdana" w:hAnsi="Verdana" w:cs="Arial"/>
          <w:sz w:val="20"/>
          <w:szCs w:val="20"/>
        </w:rPr>
        <w:t>:</w:t>
      </w:r>
    </w:p>
    <w:p w14:paraId="55A356AF" w14:textId="77777777" w:rsidR="000D48D6" w:rsidRPr="00C36657" w:rsidRDefault="000D48D6" w:rsidP="000E09AE">
      <w:pPr>
        <w:jc w:val="both"/>
        <w:rPr>
          <w:rStyle w:val="eop"/>
          <w:rFonts w:ascii="Verdana" w:hAnsi="Verdana" w:cs="Arial"/>
          <w:b/>
          <w:bCs/>
          <w:color w:val="000000"/>
          <w:sz w:val="20"/>
          <w:szCs w:val="20"/>
          <w:shd w:val="clear" w:color="auto" w:fill="FFFFFF"/>
        </w:rPr>
      </w:pPr>
    </w:p>
    <w:p w14:paraId="0ECC289D" w14:textId="37CFDD0D" w:rsidR="009508A9" w:rsidRPr="00C36657" w:rsidRDefault="00D4257E" w:rsidP="00EA1592">
      <w:pPr>
        <w:jc w:val="both"/>
        <w:rPr>
          <w:rStyle w:val="eop"/>
          <w:rFonts w:ascii="Verdana" w:hAnsi="Verdana" w:cs="Arial"/>
          <w:sz w:val="20"/>
          <w:szCs w:val="20"/>
        </w:rPr>
      </w:pPr>
      <w:r w:rsidRPr="00C36657">
        <w:rPr>
          <w:rStyle w:val="eop"/>
          <w:rFonts w:ascii="Verdana" w:hAnsi="Verdana" w:cs="Arial"/>
          <w:sz w:val="20"/>
          <w:szCs w:val="20"/>
        </w:rPr>
        <w:t xml:space="preserve">En la medida en que la entidad esté expuesta a otros riesgos materiales diferentes a los relacionados anteriormente, </w:t>
      </w:r>
      <w:r w:rsidR="009D30D6" w:rsidRPr="00C36657">
        <w:rPr>
          <w:rStyle w:val="eop"/>
          <w:rFonts w:ascii="Verdana" w:hAnsi="Verdana" w:cs="Arial"/>
          <w:sz w:val="20"/>
          <w:szCs w:val="20"/>
        </w:rPr>
        <w:t xml:space="preserve">se debe hacer </w:t>
      </w:r>
      <w:r w:rsidR="00D76898" w:rsidRPr="00C36657">
        <w:rPr>
          <w:rStyle w:val="eop"/>
          <w:rFonts w:ascii="Verdana" w:hAnsi="Verdana" w:cs="Arial"/>
          <w:sz w:val="20"/>
          <w:szCs w:val="20"/>
        </w:rPr>
        <w:t>su</w:t>
      </w:r>
      <w:r w:rsidR="009D30D6" w:rsidRPr="00C36657">
        <w:rPr>
          <w:rStyle w:val="eop"/>
          <w:rFonts w:ascii="Verdana" w:hAnsi="Verdana" w:cs="Arial"/>
          <w:sz w:val="20"/>
          <w:szCs w:val="20"/>
        </w:rPr>
        <w:t xml:space="preserve"> identificación y medición</w:t>
      </w:r>
      <w:r w:rsidR="00A00885" w:rsidRPr="00C36657">
        <w:rPr>
          <w:rStyle w:val="eop"/>
          <w:rFonts w:ascii="Verdana" w:hAnsi="Verdana" w:cs="Arial"/>
          <w:sz w:val="20"/>
          <w:szCs w:val="20"/>
        </w:rPr>
        <w:t>,</w:t>
      </w:r>
      <w:r w:rsidRPr="00C36657">
        <w:rPr>
          <w:rStyle w:val="eop"/>
          <w:rFonts w:ascii="Verdana" w:hAnsi="Verdana" w:cs="Arial"/>
          <w:sz w:val="20"/>
          <w:szCs w:val="20"/>
        </w:rPr>
        <w:t xml:space="preserve"> así como la cuantificación del capital necesario para cubrirlos.</w:t>
      </w:r>
      <w:r w:rsidR="00EA1592" w:rsidRPr="00C36657">
        <w:rPr>
          <w:rStyle w:val="eop"/>
          <w:rFonts w:ascii="Verdana" w:hAnsi="Verdana" w:cs="Arial"/>
          <w:sz w:val="20"/>
          <w:szCs w:val="20"/>
        </w:rPr>
        <w:t xml:space="preserve"> </w:t>
      </w:r>
      <w:r w:rsidR="009508A9" w:rsidRPr="00C36657">
        <w:rPr>
          <w:rStyle w:val="eop"/>
          <w:rFonts w:ascii="Verdana" w:hAnsi="Verdana" w:cs="Arial"/>
          <w:sz w:val="20"/>
          <w:szCs w:val="20"/>
        </w:rPr>
        <w:t xml:space="preserve">Estos riesgos podrán incluir el riesgo país, </w:t>
      </w:r>
      <w:r w:rsidR="00583B4D">
        <w:rPr>
          <w:rStyle w:val="eop"/>
          <w:rFonts w:ascii="Verdana" w:hAnsi="Verdana" w:cs="Arial"/>
          <w:sz w:val="20"/>
          <w:szCs w:val="20"/>
        </w:rPr>
        <w:t>los riesgos ambientales y sociales, incluidos los climáti</w:t>
      </w:r>
      <w:r w:rsidR="00647120">
        <w:rPr>
          <w:rStyle w:val="eop"/>
          <w:rFonts w:ascii="Verdana" w:hAnsi="Verdana" w:cs="Arial"/>
          <w:sz w:val="20"/>
          <w:szCs w:val="20"/>
        </w:rPr>
        <w:t>c</w:t>
      </w:r>
      <w:r w:rsidR="00583B4D">
        <w:rPr>
          <w:rStyle w:val="eop"/>
          <w:rFonts w:ascii="Verdana" w:hAnsi="Verdana" w:cs="Arial"/>
          <w:sz w:val="20"/>
          <w:szCs w:val="20"/>
        </w:rPr>
        <w:t>os</w:t>
      </w:r>
      <w:r w:rsidR="009508A9" w:rsidRPr="00C36657">
        <w:rPr>
          <w:rStyle w:val="eop"/>
          <w:rFonts w:ascii="Verdana" w:hAnsi="Verdana" w:cs="Arial"/>
          <w:sz w:val="20"/>
          <w:szCs w:val="20"/>
        </w:rPr>
        <w:t xml:space="preserve">, entre otros. </w:t>
      </w:r>
    </w:p>
    <w:p w14:paraId="2D3F98D8" w14:textId="77777777" w:rsidR="009508A9" w:rsidRPr="00C36657" w:rsidRDefault="009508A9" w:rsidP="77E23DF6">
      <w:pPr>
        <w:jc w:val="both"/>
        <w:rPr>
          <w:rStyle w:val="eop"/>
          <w:rFonts w:ascii="Verdana" w:hAnsi="Verdana" w:cs="Arial"/>
          <w:sz w:val="20"/>
          <w:szCs w:val="20"/>
        </w:rPr>
      </w:pPr>
    </w:p>
    <w:p w14:paraId="6ADC6941" w14:textId="414ED161" w:rsidR="00766C73" w:rsidRPr="00C36657" w:rsidRDefault="00766C73" w:rsidP="000E09AE">
      <w:pPr>
        <w:jc w:val="both"/>
        <w:rPr>
          <w:rStyle w:val="eop"/>
          <w:rFonts w:ascii="Verdana" w:hAnsi="Verdana" w:cs="Arial"/>
          <w:sz w:val="20"/>
          <w:szCs w:val="20"/>
        </w:rPr>
      </w:pPr>
      <w:r w:rsidRPr="00C36657">
        <w:rPr>
          <w:rStyle w:val="eop"/>
          <w:rFonts w:ascii="Verdana" w:hAnsi="Verdana" w:cs="Arial"/>
          <w:sz w:val="20"/>
          <w:szCs w:val="20"/>
        </w:rPr>
        <w:t xml:space="preserve">En el IACL se debe relacionar </w:t>
      </w:r>
      <w:r w:rsidR="00BD026E" w:rsidRPr="00C36657">
        <w:rPr>
          <w:rStyle w:val="eop"/>
          <w:rFonts w:ascii="Verdana" w:hAnsi="Verdana" w:cs="Arial"/>
          <w:sz w:val="20"/>
          <w:szCs w:val="20"/>
        </w:rPr>
        <w:t xml:space="preserve">cada uno de los </w:t>
      </w:r>
      <w:r w:rsidR="00AE617D" w:rsidRPr="00C36657">
        <w:rPr>
          <w:rStyle w:val="eop"/>
          <w:rFonts w:ascii="Verdana" w:hAnsi="Verdana" w:cs="Arial"/>
          <w:sz w:val="20"/>
          <w:szCs w:val="20"/>
        </w:rPr>
        <w:t>riesgos</w:t>
      </w:r>
      <w:r w:rsidR="001040AA" w:rsidRPr="00C36657">
        <w:rPr>
          <w:rStyle w:val="eop"/>
          <w:rFonts w:ascii="Verdana" w:hAnsi="Verdana" w:cs="Arial"/>
          <w:sz w:val="20"/>
          <w:szCs w:val="20"/>
        </w:rPr>
        <w:t xml:space="preserve"> aquí señalados</w:t>
      </w:r>
      <w:r w:rsidR="00AE617D" w:rsidRPr="00C36657">
        <w:rPr>
          <w:rStyle w:val="eop"/>
          <w:rFonts w:ascii="Verdana" w:hAnsi="Verdana" w:cs="Arial"/>
          <w:sz w:val="20"/>
          <w:szCs w:val="20"/>
        </w:rPr>
        <w:t xml:space="preserve"> </w:t>
      </w:r>
      <w:r w:rsidR="00AA3C38" w:rsidRPr="00C36657">
        <w:rPr>
          <w:rStyle w:val="eop"/>
          <w:rFonts w:ascii="Verdana" w:hAnsi="Verdana" w:cs="Arial"/>
          <w:sz w:val="20"/>
          <w:szCs w:val="20"/>
        </w:rPr>
        <w:t>con su respectivo valor de exposición y asignación de capital</w:t>
      </w:r>
      <w:r w:rsidR="00AE617D" w:rsidRPr="00C36657">
        <w:rPr>
          <w:rStyle w:val="eop"/>
          <w:rFonts w:ascii="Verdana" w:hAnsi="Verdana" w:cs="Arial"/>
          <w:sz w:val="20"/>
          <w:szCs w:val="20"/>
        </w:rPr>
        <w:t xml:space="preserve">. </w:t>
      </w:r>
    </w:p>
    <w:p w14:paraId="6F2AFD3F" w14:textId="77777777" w:rsidR="00766C73" w:rsidRPr="00C36657" w:rsidRDefault="00766C73" w:rsidP="000E09AE">
      <w:pPr>
        <w:jc w:val="both"/>
        <w:rPr>
          <w:rStyle w:val="eop"/>
          <w:rFonts w:ascii="Verdana" w:hAnsi="Verdana" w:cs="Arial"/>
          <w:b/>
          <w:bCs/>
          <w:color w:val="000000"/>
          <w:sz w:val="20"/>
          <w:szCs w:val="20"/>
          <w:shd w:val="clear" w:color="auto" w:fill="FFFFFF"/>
        </w:rPr>
      </w:pPr>
    </w:p>
    <w:p w14:paraId="4BEC7619" w14:textId="2AE04440" w:rsidR="00285264" w:rsidRPr="00C36657" w:rsidRDefault="00C63A69" w:rsidP="00BE3493">
      <w:pPr>
        <w:pStyle w:val="ListParagraph"/>
        <w:numPr>
          <w:ilvl w:val="2"/>
          <w:numId w:val="32"/>
        </w:numPr>
        <w:ind w:left="567" w:hanging="567"/>
        <w:jc w:val="both"/>
        <w:rPr>
          <w:rStyle w:val="eop"/>
          <w:rFonts w:ascii="Verdana" w:hAnsi="Verdana" w:cs="Arial"/>
          <w:b/>
          <w:bCs/>
          <w:color w:val="000000"/>
          <w:sz w:val="20"/>
          <w:szCs w:val="20"/>
          <w:shd w:val="clear" w:color="auto" w:fill="FFFFFF"/>
        </w:rPr>
      </w:pPr>
      <w:r w:rsidRPr="00C36657">
        <w:rPr>
          <w:rStyle w:val="eop"/>
          <w:rFonts w:ascii="Verdana" w:hAnsi="Verdana" w:cs="Arial"/>
          <w:b/>
          <w:bCs/>
          <w:color w:val="000000"/>
          <w:sz w:val="20"/>
          <w:szCs w:val="20"/>
          <w:shd w:val="clear" w:color="auto" w:fill="FFFFFF"/>
        </w:rPr>
        <w:t>Agregación de las necesidades de capital</w:t>
      </w:r>
    </w:p>
    <w:p w14:paraId="75A10C09" w14:textId="77777777" w:rsidR="004437B9" w:rsidRPr="00C36657" w:rsidRDefault="004437B9" w:rsidP="004437B9">
      <w:pPr>
        <w:jc w:val="both"/>
        <w:rPr>
          <w:rStyle w:val="eop"/>
          <w:rFonts w:ascii="Verdana" w:hAnsi="Verdana" w:cs="Arial"/>
          <w:b/>
          <w:bCs/>
          <w:color w:val="000000"/>
          <w:sz w:val="20"/>
          <w:szCs w:val="20"/>
          <w:shd w:val="clear" w:color="auto" w:fill="FFFFFF"/>
        </w:rPr>
      </w:pPr>
    </w:p>
    <w:p w14:paraId="6BC66950" w14:textId="0463BE8C" w:rsidR="00CF0A77" w:rsidRPr="00C36657" w:rsidRDefault="004437B9" w:rsidP="00CF0A77">
      <w:pPr>
        <w:jc w:val="both"/>
        <w:rPr>
          <w:rStyle w:val="eop"/>
          <w:rFonts w:ascii="Verdana" w:hAnsi="Verdana" w:cs="Arial"/>
          <w:sz w:val="20"/>
          <w:szCs w:val="20"/>
        </w:rPr>
      </w:pPr>
      <w:r w:rsidRPr="00C36657">
        <w:rPr>
          <w:rStyle w:val="eop"/>
          <w:rFonts w:ascii="Verdana" w:hAnsi="Verdana" w:cs="Arial"/>
          <w:sz w:val="20"/>
          <w:szCs w:val="20"/>
        </w:rPr>
        <w:t xml:space="preserve">A partir de la estimación de las necesidades </w:t>
      </w:r>
      <w:r w:rsidR="0084044C" w:rsidRPr="00C36657">
        <w:rPr>
          <w:rStyle w:val="eop"/>
          <w:rFonts w:ascii="Verdana" w:hAnsi="Verdana" w:cs="Arial"/>
          <w:sz w:val="20"/>
          <w:szCs w:val="20"/>
        </w:rPr>
        <w:t xml:space="preserve">individuales </w:t>
      </w:r>
      <w:r w:rsidRPr="00C36657">
        <w:rPr>
          <w:rStyle w:val="eop"/>
          <w:rFonts w:ascii="Verdana" w:hAnsi="Verdana" w:cs="Arial"/>
          <w:sz w:val="20"/>
          <w:szCs w:val="20"/>
        </w:rPr>
        <w:t>de capital para los distintos riesgos, la entidad</w:t>
      </w:r>
      <w:r w:rsidR="004A6322" w:rsidRPr="00C36657">
        <w:rPr>
          <w:rStyle w:val="eop"/>
          <w:rFonts w:ascii="Verdana" w:hAnsi="Verdana" w:cs="Arial"/>
          <w:sz w:val="20"/>
          <w:szCs w:val="20"/>
        </w:rPr>
        <w:t xml:space="preserve"> </w:t>
      </w:r>
      <w:r w:rsidRPr="00C36657">
        <w:rPr>
          <w:rStyle w:val="eop"/>
          <w:rFonts w:ascii="Verdana" w:hAnsi="Verdana" w:cs="Arial"/>
          <w:sz w:val="20"/>
          <w:szCs w:val="20"/>
        </w:rPr>
        <w:t xml:space="preserve">debe </w:t>
      </w:r>
      <w:r w:rsidR="004A6322" w:rsidRPr="00C36657">
        <w:rPr>
          <w:rStyle w:val="eop"/>
          <w:rFonts w:ascii="Verdana" w:hAnsi="Verdana" w:cs="Arial"/>
          <w:sz w:val="20"/>
          <w:szCs w:val="20"/>
        </w:rPr>
        <w:t xml:space="preserve">establecer los requerimientos </w:t>
      </w:r>
      <w:r w:rsidR="00E77796" w:rsidRPr="00C36657">
        <w:rPr>
          <w:rStyle w:val="eop"/>
          <w:rFonts w:ascii="Verdana" w:hAnsi="Verdana" w:cs="Arial"/>
          <w:sz w:val="20"/>
          <w:szCs w:val="20"/>
        </w:rPr>
        <w:t>agregados</w:t>
      </w:r>
      <w:r w:rsidR="004A6322" w:rsidRPr="00C36657">
        <w:rPr>
          <w:rStyle w:val="eop"/>
          <w:rFonts w:ascii="Verdana" w:hAnsi="Verdana" w:cs="Arial"/>
          <w:sz w:val="20"/>
          <w:szCs w:val="20"/>
        </w:rPr>
        <w:t xml:space="preserve"> de </w:t>
      </w:r>
      <w:r w:rsidRPr="00C36657">
        <w:rPr>
          <w:rStyle w:val="eop"/>
          <w:rFonts w:ascii="Verdana" w:hAnsi="Verdana" w:cs="Arial"/>
          <w:sz w:val="20"/>
          <w:szCs w:val="20"/>
        </w:rPr>
        <w:t xml:space="preserve">capital </w:t>
      </w:r>
      <w:r w:rsidR="004A6322" w:rsidRPr="00C36657">
        <w:rPr>
          <w:rStyle w:val="eop"/>
          <w:rFonts w:ascii="Verdana" w:hAnsi="Verdana" w:cs="Arial"/>
          <w:sz w:val="20"/>
          <w:szCs w:val="20"/>
        </w:rPr>
        <w:t>que se requieren para cubrir todos los riesgos materiales a los cuales está expuesta</w:t>
      </w:r>
      <w:r w:rsidR="00A156C9" w:rsidRPr="00C36657">
        <w:rPr>
          <w:rStyle w:val="eop"/>
          <w:rFonts w:ascii="Verdana" w:hAnsi="Verdana" w:cs="Arial"/>
          <w:sz w:val="20"/>
          <w:szCs w:val="20"/>
        </w:rPr>
        <w:t>.</w:t>
      </w:r>
      <w:r w:rsidRPr="00C36657">
        <w:rPr>
          <w:rStyle w:val="eop"/>
          <w:rFonts w:ascii="Verdana" w:hAnsi="Verdana" w:cs="Arial"/>
          <w:sz w:val="20"/>
          <w:szCs w:val="20"/>
        </w:rPr>
        <w:t xml:space="preserve"> Para </w:t>
      </w:r>
      <w:r w:rsidR="00820BB6" w:rsidRPr="00C36657">
        <w:rPr>
          <w:rStyle w:val="eop"/>
          <w:rFonts w:ascii="Verdana" w:hAnsi="Verdana" w:cs="Arial"/>
          <w:sz w:val="20"/>
          <w:szCs w:val="20"/>
        </w:rPr>
        <w:t xml:space="preserve">estos efectos, la entidad </w:t>
      </w:r>
      <w:r w:rsidR="009971FB" w:rsidRPr="00C36657">
        <w:rPr>
          <w:rStyle w:val="eop"/>
          <w:rFonts w:ascii="Verdana" w:hAnsi="Verdana" w:cs="Arial"/>
          <w:sz w:val="20"/>
          <w:szCs w:val="20"/>
        </w:rPr>
        <w:t>debe</w:t>
      </w:r>
      <w:r w:rsidR="00820BB6" w:rsidRPr="00C36657">
        <w:rPr>
          <w:rStyle w:val="eop"/>
          <w:rFonts w:ascii="Verdana" w:hAnsi="Verdana" w:cs="Arial"/>
          <w:sz w:val="20"/>
          <w:szCs w:val="20"/>
        </w:rPr>
        <w:t xml:space="preserve"> utilizar la agre</w:t>
      </w:r>
      <w:r w:rsidR="00CF0A77" w:rsidRPr="00C36657">
        <w:rPr>
          <w:rStyle w:val="eop"/>
          <w:rFonts w:ascii="Verdana" w:hAnsi="Verdana" w:cs="Arial"/>
          <w:sz w:val="20"/>
          <w:szCs w:val="20"/>
        </w:rPr>
        <w:t xml:space="preserve">gación simplificada o </w:t>
      </w:r>
      <w:r w:rsidR="00011598">
        <w:rPr>
          <w:rStyle w:val="eop"/>
          <w:rFonts w:ascii="Verdana" w:hAnsi="Verdana" w:cs="Arial"/>
          <w:sz w:val="20"/>
          <w:szCs w:val="20"/>
        </w:rPr>
        <w:t>la</w:t>
      </w:r>
      <w:r w:rsidR="00CF0A77" w:rsidRPr="00C36657">
        <w:rPr>
          <w:rStyle w:val="eop"/>
          <w:rFonts w:ascii="Verdana" w:hAnsi="Verdana" w:cs="Arial"/>
          <w:sz w:val="20"/>
          <w:szCs w:val="20"/>
        </w:rPr>
        <w:t xml:space="preserve"> agregación general, según se explica a continuación</w:t>
      </w:r>
      <w:r w:rsidR="00EC6BAE" w:rsidRPr="00C36657">
        <w:rPr>
          <w:rStyle w:val="eop"/>
          <w:rFonts w:ascii="Verdana" w:hAnsi="Verdana" w:cs="Arial"/>
          <w:sz w:val="20"/>
          <w:szCs w:val="20"/>
        </w:rPr>
        <w:t>.</w:t>
      </w:r>
      <w:r w:rsidR="00CF0A77" w:rsidRPr="00C36657">
        <w:rPr>
          <w:rStyle w:val="eop"/>
          <w:rFonts w:ascii="Verdana" w:hAnsi="Verdana" w:cs="Arial"/>
          <w:sz w:val="20"/>
          <w:szCs w:val="20"/>
        </w:rPr>
        <w:t xml:space="preserve"> </w:t>
      </w:r>
    </w:p>
    <w:p w14:paraId="585E483A" w14:textId="77777777" w:rsidR="00CF0A77" w:rsidRPr="00C36657" w:rsidRDefault="00CF0A77" w:rsidP="00CF0A77">
      <w:pPr>
        <w:jc w:val="both"/>
        <w:rPr>
          <w:rStyle w:val="eop"/>
          <w:rFonts w:ascii="Verdana" w:hAnsi="Verdana" w:cs="Arial"/>
          <w:sz w:val="20"/>
          <w:szCs w:val="20"/>
        </w:rPr>
      </w:pPr>
    </w:p>
    <w:p w14:paraId="4BAEEA6C" w14:textId="21F9FA9F" w:rsidR="00592FA8" w:rsidRPr="00C36657" w:rsidRDefault="004437B9" w:rsidP="00EB60DF">
      <w:pPr>
        <w:pStyle w:val="ListParagraph"/>
        <w:numPr>
          <w:ilvl w:val="0"/>
          <w:numId w:val="49"/>
        </w:numPr>
        <w:ind w:left="993" w:hanging="426"/>
        <w:jc w:val="both"/>
        <w:rPr>
          <w:rStyle w:val="eop"/>
          <w:rFonts w:ascii="Verdana" w:hAnsi="Verdana" w:cs="Arial"/>
          <w:sz w:val="20"/>
          <w:szCs w:val="20"/>
        </w:rPr>
      </w:pPr>
      <w:r w:rsidRPr="00C36657">
        <w:rPr>
          <w:rStyle w:val="eop"/>
          <w:rFonts w:ascii="Verdana" w:hAnsi="Verdana" w:cs="Arial"/>
          <w:sz w:val="20"/>
          <w:szCs w:val="20"/>
        </w:rPr>
        <w:t xml:space="preserve">Agregación simplificada: </w:t>
      </w:r>
    </w:p>
    <w:p w14:paraId="6A50518F" w14:textId="77777777" w:rsidR="00592FA8" w:rsidRPr="00C36657" w:rsidRDefault="00592FA8" w:rsidP="00592FA8">
      <w:pPr>
        <w:pStyle w:val="ListParagraph"/>
        <w:ind w:left="284"/>
        <w:jc w:val="both"/>
        <w:rPr>
          <w:rStyle w:val="eop"/>
          <w:rFonts w:ascii="Verdana" w:hAnsi="Verdana" w:cs="Arial"/>
          <w:sz w:val="20"/>
          <w:szCs w:val="20"/>
        </w:rPr>
      </w:pPr>
    </w:p>
    <w:p w14:paraId="181C35DE" w14:textId="2838CFE5" w:rsidR="004437B9" w:rsidRPr="00C36657" w:rsidRDefault="0021443B" w:rsidP="00592FA8">
      <w:pPr>
        <w:jc w:val="both"/>
        <w:rPr>
          <w:rStyle w:val="eop"/>
          <w:rFonts w:ascii="Verdana" w:hAnsi="Verdana" w:cs="Arial"/>
          <w:sz w:val="20"/>
          <w:szCs w:val="20"/>
        </w:rPr>
      </w:pPr>
      <w:r w:rsidRPr="00C36657">
        <w:rPr>
          <w:rStyle w:val="eop"/>
          <w:rFonts w:ascii="Verdana" w:hAnsi="Verdana" w:cs="Arial"/>
          <w:sz w:val="20"/>
          <w:szCs w:val="20"/>
        </w:rPr>
        <w:t xml:space="preserve">El capital agregado se calcula </w:t>
      </w:r>
      <w:r w:rsidR="00DA2125" w:rsidRPr="00C36657">
        <w:rPr>
          <w:rStyle w:val="eop"/>
          <w:rFonts w:ascii="Verdana" w:hAnsi="Verdana" w:cs="Arial"/>
          <w:sz w:val="20"/>
          <w:szCs w:val="20"/>
        </w:rPr>
        <w:t>como</w:t>
      </w:r>
      <w:r w:rsidR="00EB6A48" w:rsidRPr="00C36657">
        <w:rPr>
          <w:rStyle w:val="eop"/>
          <w:rFonts w:ascii="Verdana" w:hAnsi="Verdana" w:cs="Arial"/>
          <w:sz w:val="20"/>
          <w:szCs w:val="20"/>
        </w:rPr>
        <w:t xml:space="preserve"> la suma</w:t>
      </w:r>
      <w:r w:rsidR="008548CE" w:rsidRPr="00C36657">
        <w:rPr>
          <w:rStyle w:val="eop"/>
          <w:rFonts w:ascii="Verdana" w:hAnsi="Verdana" w:cs="Arial"/>
          <w:sz w:val="20"/>
          <w:szCs w:val="20"/>
        </w:rPr>
        <w:t xml:space="preserve"> </w:t>
      </w:r>
      <w:r w:rsidR="004437B9" w:rsidRPr="00C36657">
        <w:rPr>
          <w:rStyle w:val="eop"/>
          <w:rFonts w:ascii="Verdana" w:hAnsi="Verdana" w:cs="Arial"/>
          <w:sz w:val="20"/>
          <w:szCs w:val="20"/>
        </w:rPr>
        <w:t>de capital</w:t>
      </w:r>
      <w:r w:rsidR="008548CE" w:rsidRPr="00C36657">
        <w:rPr>
          <w:rStyle w:val="eop"/>
          <w:rFonts w:ascii="Verdana" w:hAnsi="Verdana" w:cs="Arial"/>
          <w:sz w:val="20"/>
          <w:szCs w:val="20"/>
        </w:rPr>
        <w:t xml:space="preserve"> requerido para cubrir</w:t>
      </w:r>
      <w:r w:rsidR="004437B9" w:rsidRPr="00C36657">
        <w:rPr>
          <w:rStyle w:val="eop"/>
          <w:rFonts w:ascii="Verdana" w:hAnsi="Verdana" w:cs="Arial"/>
          <w:sz w:val="20"/>
          <w:szCs w:val="20"/>
        </w:rPr>
        <w:t xml:space="preserve"> cada uno de sus riesgos </w:t>
      </w:r>
      <w:r w:rsidR="66C9A11D" w:rsidRPr="00C36657">
        <w:rPr>
          <w:rStyle w:val="eop"/>
          <w:rFonts w:ascii="Verdana" w:hAnsi="Verdana" w:cs="Arial"/>
          <w:sz w:val="20"/>
          <w:szCs w:val="20"/>
        </w:rPr>
        <w:t xml:space="preserve">de forma </w:t>
      </w:r>
      <w:r w:rsidR="004437B9" w:rsidRPr="00C36657">
        <w:rPr>
          <w:rStyle w:val="eop"/>
          <w:rFonts w:ascii="Verdana" w:hAnsi="Verdana" w:cs="Arial"/>
          <w:sz w:val="20"/>
          <w:szCs w:val="20"/>
        </w:rPr>
        <w:t>independiente</w:t>
      </w:r>
      <w:r w:rsidR="00592FA8" w:rsidRPr="00C36657">
        <w:rPr>
          <w:rStyle w:val="eop"/>
          <w:rFonts w:ascii="Verdana" w:hAnsi="Verdana" w:cs="Arial"/>
          <w:sz w:val="20"/>
          <w:szCs w:val="20"/>
        </w:rPr>
        <w:t>.</w:t>
      </w:r>
    </w:p>
    <w:p w14:paraId="0D4B341B" w14:textId="77777777" w:rsidR="004437B9" w:rsidRPr="00C36657" w:rsidRDefault="004437B9" w:rsidP="004437B9">
      <w:pPr>
        <w:jc w:val="both"/>
        <w:rPr>
          <w:rStyle w:val="eop"/>
          <w:rFonts w:ascii="Verdana" w:hAnsi="Verdana" w:cs="Arial"/>
          <w:sz w:val="20"/>
          <w:szCs w:val="20"/>
        </w:rPr>
      </w:pPr>
    </w:p>
    <w:p w14:paraId="5CDF2EF5" w14:textId="14B874C4" w:rsidR="00592FA8" w:rsidRPr="00C36657" w:rsidRDefault="004437B9" w:rsidP="00EB60DF">
      <w:pPr>
        <w:pStyle w:val="ListParagraph"/>
        <w:numPr>
          <w:ilvl w:val="0"/>
          <w:numId w:val="49"/>
        </w:numPr>
        <w:ind w:left="993" w:hanging="426"/>
        <w:jc w:val="both"/>
        <w:rPr>
          <w:rStyle w:val="eop"/>
          <w:rFonts w:ascii="Verdana" w:hAnsi="Verdana" w:cs="Arial"/>
          <w:sz w:val="20"/>
          <w:szCs w:val="20"/>
        </w:rPr>
      </w:pPr>
      <w:r w:rsidRPr="00C36657">
        <w:rPr>
          <w:rStyle w:val="eop"/>
          <w:rFonts w:ascii="Verdana" w:hAnsi="Verdana" w:cs="Arial"/>
          <w:sz w:val="20"/>
          <w:szCs w:val="20"/>
        </w:rPr>
        <w:t xml:space="preserve">Agregación general: </w:t>
      </w:r>
    </w:p>
    <w:p w14:paraId="5BF024EC" w14:textId="77777777" w:rsidR="00592FA8" w:rsidRPr="00C36657" w:rsidRDefault="00592FA8" w:rsidP="00592FA8">
      <w:pPr>
        <w:pStyle w:val="ListParagraph"/>
        <w:ind w:left="284"/>
        <w:jc w:val="both"/>
        <w:rPr>
          <w:rStyle w:val="eop"/>
          <w:rFonts w:ascii="Verdana" w:hAnsi="Verdana" w:cs="Arial"/>
          <w:sz w:val="20"/>
          <w:szCs w:val="20"/>
        </w:rPr>
      </w:pPr>
    </w:p>
    <w:p w14:paraId="0E6F4E36" w14:textId="48CBEA1C" w:rsidR="00B67DFF" w:rsidRPr="00C36657" w:rsidRDefault="00AF18D3" w:rsidP="00592FA8">
      <w:pPr>
        <w:jc w:val="both"/>
        <w:rPr>
          <w:rStyle w:val="eop"/>
          <w:rFonts w:ascii="Verdana" w:hAnsi="Verdana" w:cs="Arial"/>
          <w:sz w:val="20"/>
          <w:szCs w:val="20"/>
        </w:rPr>
      </w:pPr>
      <w:r w:rsidRPr="00C36657">
        <w:rPr>
          <w:rStyle w:val="eop"/>
          <w:rFonts w:ascii="Verdana" w:hAnsi="Verdana" w:cs="Arial"/>
          <w:sz w:val="20"/>
          <w:szCs w:val="20"/>
        </w:rPr>
        <w:t>La entidad p</w:t>
      </w:r>
      <w:r w:rsidR="0003389F" w:rsidRPr="00C36657">
        <w:rPr>
          <w:rStyle w:val="eop"/>
          <w:rFonts w:ascii="Verdana" w:hAnsi="Verdana" w:cs="Arial"/>
          <w:sz w:val="20"/>
          <w:szCs w:val="20"/>
        </w:rPr>
        <w:t>uede</w:t>
      </w:r>
      <w:r w:rsidRPr="00C36657">
        <w:rPr>
          <w:rStyle w:val="eop"/>
          <w:rFonts w:ascii="Verdana" w:hAnsi="Verdana" w:cs="Arial"/>
          <w:sz w:val="20"/>
          <w:szCs w:val="20"/>
        </w:rPr>
        <w:t xml:space="preserve"> implementar metodologías internas para medir</w:t>
      </w:r>
      <w:r w:rsidR="007B0A6B" w:rsidRPr="00C36657">
        <w:rPr>
          <w:rStyle w:val="eop"/>
          <w:rFonts w:ascii="Verdana" w:hAnsi="Verdana" w:cs="Arial"/>
          <w:sz w:val="20"/>
          <w:szCs w:val="20"/>
        </w:rPr>
        <w:t xml:space="preserve"> los requerimientos </w:t>
      </w:r>
      <w:r w:rsidR="0003389F" w:rsidRPr="00C36657">
        <w:rPr>
          <w:rStyle w:val="eop"/>
          <w:rFonts w:ascii="Verdana" w:hAnsi="Verdana" w:cs="Arial"/>
          <w:sz w:val="20"/>
          <w:szCs w:val="20"/>
        </w:rPr>
        <w:t>agregados</w:t>
      </w:r>
      <w:r w:rsidR="007B0A6B" w:rsidRPr="00C36657">
        <w:rPr>
          <w:rStyle w:val="eop"/>
          <w:rFonts w:ascii="Verdana" w:hAnsi="Verdana" w:cs="Arial"/>
          <w:sz w:val="20"/>
          <w:szCs w:val="20"/>
        </w:rPr>
        <w:t xml:space="preserve"> de capital</w:t>
      </w:r>
      <w:r w:rsidR="00116A43" w:rsidRPr="00C36657">
        <w:rPr>
          <w:rStyle w:val="eop"/>
          <w:rFonts w:ascii="Verdana" w:hAnsi="Verdana" w:cs="Arial"/>
          <w:sz w:val="20"/>
          <w:szCs w:val="20"/>
        </w:rPr>
        <w:t xml:space="preserve">, utilizando </w:t>
      </w:r>
      <w:r w:rsidR="004437B9" w:rsidRPr="00C36657">
        <w:rPr>
          <w:rStyle w:val="eop"/>
          <w:rFonts w:ascii="Verdana" w:hAnsi="Verdana" w:cs="Arial"/>
          <w:sz w:val="20"/>
          <w:szCs w:val="20"/>
        </w:rPr>
        <w:t xml:space="preserve">modelos cuantitativos para la gestión conjunta de todos </w:t>
      </w:r>
      <w:r w:rsidR="002E4064" w:rsidRPr="00C36657">
        <w:rPr>
          <w:rStyle w:val="eop"/>
          <w:rFonts w:ascii="Verdana" w:hAnsi="Verdana" w:cs="Arial"/>
          <w:sz w:val="20"/>
          <w:szCs w:val="20"/>
        </w:rPr>
        <w:t>los</w:t>
      </w:r>
      <w:r w:rsidR="004437B9" w:rsidRPr="00C36657">
        <w:rPr>
          <w:rStyle w:val="eop"/>
          <w:rFonts w:ascii="Verdana" w:hAnsi="Verdana" w:cs="Arial"/>
          <w:sz w:val="20"/>
          <w:szCs w:val="20"/>
        </w:rPr>
        <w:t xml:space="preserve"> riesgos</w:t>
      </w:r>
      <w:r w:rsidR="00116A43" w:rsidRPr="00C36657">
        <w:rPr>
          <w:rStyle w:val="eop"/>
          <w:rFonts w:ascii="Verdana" w:hAnsi="Verdana" w:cs="Arial"/>
          <w:sz w:val="20"/>
          <w:szCs w:val="20"/>
        </w:rPr>
        <w:t xml:space="preserve"> </w:t>
      </w:r>
      <w:r w:rsidR="00FC0B8A" w:rsidRPr="00C36657">
        <w:rPr>
          <w:rStyle w:val="eop"/>
          <w:rFonts w:ascii="Verdana" w:hAnsi="Verdana" w:cs="Arial"/>
          <w:sz w:val="20"/>
          <w:szCs w:val="20"/>
        </w:rPr>
        <w:t>a partir de</w:t>
      </w:r>
      <w:r w:rsidR="001669EF" w:rsidRPr="00C36657">
        <w:rPr>
          <w:rStyle w:val="eop"/>
          <w:rFonts w:ascii="Verdana" w:hAnsi="Verdana" w:cs="Arial"/>
          <w:sz w:val="20"/>
          <w:szCs w:val="20"/>
        </w:rPr>
        <w:t xml:space="preserve"> las </w:t>
      </w:r>
      <w:r w:rsidR="00611903" w:rsidRPr="00C36657">
        <w:rPr>
          <w:rStyle w:val="eop"/>
          <w:rFonts w:ascii="Verdana" w:hAnsi="Verdana" w:cs="Arial"/>
          <w:sz w:val="20"/>
          <w:szCs w:val="20"/>
        </w:rPr>
        <w:t xml:space="preserve">correlaciones </w:t>
      </w:r>
      <w:r w:rsidR="001669EF" w:rsidRPr="00C36657">
        <w:rPr>
          <w:rStyle w:val="eop"/>
          <w:rFonts w:ascii="Verdana" w:hAnsi="Verdana" w:cs="Arial"/>
          <w:sz w:val="20"/>
          <w:szCs w:val="20"/>
        </w:rPr>
        <w:t>evidenciadas</w:t>
      </w:r>
      <w:r w:rsidR="007532B0" w:rsidRPr="00C36657">
        <w:rPr>
          <w:rStyle w:val="eop"/>
          <w:rFonts w:ascii="Verdana" w:hAnsi="Verdana" w:cs="Arial"/>
          <w:sz w:val="20"/>
          <w:szCs w:val="20"/>
        </w:rPr>
        <w:t>, en caso de que exista</w:t>
      </w:r>
      <w:r w:rsidR="00174659" w:rsidRPr="00C36657">
        <w:rPr>
          <w:rStyle w:val="eop"/>
          <w:rFonts w:ascii="Verdana" w:hAnsi="Verdana" w:cs="Arial"/>
          <w:sz w:val="20"/>
          <w:szCs w:val="20"/>
        </w:rPr>
        <w:t>n</w:t>
      </w:r>
      <w:r w:rsidR="004437B9" w:rsidRPr="00C36657">
        <w:rPr>
          <w:rStyle w:val="eop"/>
          <w:rFonts w:ascii="Verdana" w:hAnsi="Verdana" w:cs="Arial"/>
          <w:sz w:val="20"/>
          <w:szCs w:val="20"/>
        </w:rPr>
        <w:t xml:space="preserve">. </w:t>
      </w:r>
    </w:p>
    <w:p w14:paraId="3A4A77F2" w14:textId="77777777" w:rsidR="00B67DFF" w:rsidRPr="00C36657" w:rsidRDefault="00B67DFF" w:rsidP="00592FA8">
      <w:pPr>
        <w:jc w:val="both"/>
        <w:rPr>
          <w:rStyle w:val="eop"/>
          <w:rFonts w:ascii="Verdana" w:hAnsi="Verdana" w:cs="Arial"/>
          <w:sz w:val="20"/>
          <w:szCs w:val="20"/>
        </w:rPr>
      </w:pPr>
    </w:p>
    <w:p w14:paraId="191ABAF7" w14:textId="0191B829" w:rsidR="004437B9" w:rsidRPr="00C36657" w:rsidRDefault="00A17D5F" w:rsidP="00592FA8">
      <w:pPr>
        <w:jc w:val="both"/>
        <w:rPr>
          <w:rStyle w:val="eop"/>
          <w:rFonts w:ascii="Verdana" w:hAnsi="Verdana" w:cs="Arial"/>
          <w:sz w:val="20"/>
          <w:szCs w:val="20"/>
        </w:rPr>
      </w:pPr>
      <w:r w:rsidRPr="00C36657">
        <w:rPr>
          <w:rStyle w:val="eop"/>
          <w:rFonts w:ascii="Verdana" w:hAnsi="Verdana" w:cs="Arial"/>
          <w:sz w:val="20"/>
          <w:szCs w:val="20"/>
        </w:rPr>
        <w:t>Cuando se utilice</w:t>
      </w:r>
      <w:r w:rsidR="004437B9" w:rsidRPr="00C36657">
        <w:rPr>
          <w:rStyle w:val="eop"/>
          <w:rFonts w:ascii="Verdana" w:hAnsi="Verdana" w:cs="Arial"/>
          <w:sz w:val="20"/>
          <w:szCs w:val="20"/>
        </w:rPr>
        <w:t xml:space="preserve"> la opción de agregación general</w:t>
      </w:r>
      <w:r w:rsidR="00622A8D" w:rsidRPr="00C36657">
        <w:rPr>
          <w:rStyle w:val="eop"/>
          <w:rFonts w:ascii="Verdana" w:hAnsi="Verdana" w:cs="Arial"/>
          <w:sz w:val="20"/>
          <w:szCs w:val="20"/>
        </w:rPr>
        <w:t>,</w:t>
      </w:r>
      <w:r w:rsidR="004437B9" w:rsidRPr="00C36657">
        <w:rPr>
          <w:rStyle w:val="eop"/>
          <w:rFonts w:ascii="Verdana" w:hAnsi="Verdana" w:cs="Arial"/>
          <w:sz w:val="20"/>
          <w:szCs w:val="20"/>
        </w:rPr>
        <w:t xml:space="preserve"> la entidad </w:t>
      </w:r>
      <w:r w:rsidR="00622A8D" w:rsidRPr="00C36657">
        <w:rPr>
          <w:rStyle w:val="eop"/>
          <w:rFonts w:ascii="Verdana" w:hAnsi="Verdana" w:cs="Arial"/>
          <w:sz w:val="20"/>
          <w:szCs w:val="20"/>
        </w:rPr>
        <w:t xml:space="preserve">también debe </w:t>
      </w:r>
      <w:r w:rsidR="004437B9" w:rsidRPr="00C36657">
        <w:rPr>
          <w:rStyle w:val="eop"/>
          <w:rFonts w:ascii="Verdana" w:hAnsi="Verdana" w:cs="Arial"/>
          <w:sz w:val="20"/>
          <w:szCs w:val="20"/>
        </w:rPr>
        <w:t>calcula</w:t>
      </w:r>
      <w:r w:rsidR="00622A8D" w:rsidRPr="00C36657">
        <w:rPr>
          <w:rStyle w:val="eop"/>
          <w:rFonts w:ascii="Verdana" w:hAnsi="Verdana" w:cs="Arial"/>
          <w:sz w:val="20"/>
          <w:szCs w:val="20"/>
        </w:rPr>
        <w:t xml:space="preserve">r </w:t>
      </w:r>
      <w:r w:rsidR="004437B9" w:rsidRPr="00C36657">
        <w:rPr>
          <w:rStyle w:val="eop"/>
          <w:rFonts w:ascii="Verdana" w:hAnsi="Verdana" w:cs="Arial"/>
          <w:sz w:val="20"/>
          <w:szCs w:val="20"/>
        </w:rPr>
        <w:t xml:space="preserve">sus necesidades de capital </w:t>
      </w:r>
      <w:r w:rsidR="00622A8D" w:rsidRPr="00C36657">
        <w:rPr>
          <w:rStyle w:val="eop"/>
          <w:rFonts w:ascii="Verdana" w:hAnsi="Verdana" w:cs="Arial"/>
          <w:sz w:val="20"/>
          <w:szCs w:val="20"/>
        </w:rPr>
        <w:t>bajo la agregación simplificada</w:t>
      </w:r>
      <w:r w:rsidR="00FE43F0" w:rsidRPr="00C36657">
        <w:rPr>
          <w:rStyle w:val="eop"/>
          <w:rFonts w:ascii="Verdana" w:hAnsi="Verdana" w:cs="Arial"/>
          <w:sz w:val="20"/>
          <w:szCs w:val="20"/>
        </w:rPr>
        <w:t xml:space="preserve">, y </w:t>
      </w:r>
      <w:r w:rsidR="00B50088" w:rsidRPr="00C36657">
        <w:rPr>
          <w:rStyle w:val="eop"/>
          <w:rFonts w:ascii="Verdana" w:hAnsi="Verdana" w:cs="Arial"/>
          <w:sz w:val="20"/>
          <w:szCs w:val="20"/>
        </w:rPr>
        <w:t xml:space="preserve">debe </w:t>
      </w:r>
      <w:r w:rsidR="00FE43F0" w:rsidRPr="00C36657">
        <w:rPr>
          <w:rStyle w:val="eop"/>
          <w:rFonts w:ascii="Verdana" w:hAnsi="Verdana" w:cs="Arial"/>
          <w:sz w:val="20"/>
          <w:szCs w:val="20"/>
        </w:rPr>
        <w:t xml:space="preserve">justificar cualquier diferencia que pueda encontrarse en los resultados de </w:t>
      </w:r>
      <w:r w:rsidR="009A5DFB" w:rsidRPr="00C36657">
        <w:rPr>
          <w:rStyle w:val="eop"/>
          <w:rFonts w:ascii="Verdana" w:hAnsi="Verdana" w:cs="Arial"/>
          <w:sz w:val="20"/>
          <w:szCs w:val="20"/>
        </w:rPr>
        <w:t>ambos</w:t>
      </w:r>
      <w:r w:rsidR="00FE43F0" w:rsidRPr="00C36657">
        <w:rPr>
          <w:rStyle w:val="eop"/>
          <w:rFonts w:ascii="Verdana" w:hAnsi="Verdana" w:cs="Arial"/>
          <w:sz w:val="20"/>
          <w:szCs w:val="20"/>
        </w:rPr>
        <w:t xml:space="preserve"> cálculos. </w:t>
      </w:r>
    </w:p>
    <w:p w14:paraId="31835053" w14:textId="77777777" w:rsidR="004437B9" w:rsidRPr="00C36657" w:rsidRDefault="004437B9" w:rsidP="004437B9">
      <w:pPr>
        <w:jc w:val="both"/>
        <w:rPr>
          <w:rStyle w:val="eop"/>
          <w:rFonts w:ascii="Verdana" w:hAnsi="Verdana" w:cs="Arial"/>
          <w:sz w:val="20"/>
          <w:szCs w:val="20"/>
        </w:rPr>
      </w:pPr>
    </w:p>
    <w:p w14:paraId="13A6D997" w14:textId="799237DD" w:rsidR="002B2B61" w:rsidRPr="00C36657" w:rsidRDefault="005560F0" w:rsidP="004437B9">
      <w:pPr>
        <w:jc w:val="both"/>
        <w:rPr>
          <w:rStyle w:val="eop"/>
          <w:rFonts w:ascii="Verdana" w:hAnsi="Verdana" w:cs="Arial"/>
          <w:sz w:val="20"/>
          <w:szCs w:val="20"/>
        </w:rPr>
      </w:pPr>
      <w:r w:rsidRPr="00C36657">
        <w:rPr>
          <w:rStyle w:val="eop"/>
          <w:rFonts w:ascii="Verdana" w:hAnsi="Verdana" w:cs="Arial"/>
          <w:sz w:val="20"/>
          <w:szCs w:val="20"/>
        </w:rPr>
        <w:t>L</w:t>
      </w:r>
      <w:r w:rsidR="00B24B62" w:rsidRPr="00C36657">
        <w:rPr>
          <w:rStyle w:val="eop"/>
          <w:rFonts w:ascii="Verdana" w:hAnsi="Verdana" w:cs="Arial"/>
          <w:sz w:val="20"/>
          <w:szCs w:val="20"/>
        </w:rPr>
        <w:t xml:space="preserve">a entidad debe considerar que </w:t>
      </w:r>
      <w:r w:rsidR="008E657B" w:rsidRPr="00C36657">
        <w:rPr>
          <w:rStyle w:val="eop"/>
          <w:rFonts w:ascii="Verdana" w:hAnsi="Verdana" w:cs="Arial"/>
          <w:sz w:val="20"/>
          <w:szCs w:val="20"/>
        </w:rPr>
        <w:t>las correlaciones entre riesgos</w:t>
      </w:r>
      <w:r w:rsidR="004437B9" w:rsidRPr="00C36657">
        <w:rPr>
          <w:rStyle w:val="eop"/>
          <w:rFonts w:ascii="Verdana" w:hAnsi="Verdana" w:cs="Arial"/>
          <w:sz w:val="20"/>
          <w:szCs w:val="20"/>
        </w:rPr>
        <w:t xml:space="preserve"> pueden </w:t>
      </w:r>
      <w:r w:rsidR="008E657B" w:rsidRPr="00C36657">
        <w:rPr>
          <w:rStyle w:val="eop"/>
          <w:rFonts w:ascii="Verdana" w:hAnsi="Verdana" w:cs="Arial"/>
          <w:sz w:val="20"/>
          <w:szCs w:val="20"/>
        </w:rPr>
        <w:t>variar en el tiempo</w:t>
      </w:r>
      <w:r w:rsidR="0061431C" w:rsidRPr="00C36657">
        <w:rPr>
          <w:rStyle w:val="eop"/>
          <w:rFonts w:ascii="Verdana" w:hAnsi="Verdana" w:cs="Arial"/>
          <w:sz w:val="20"/>
          <w:szCs w:val="20"/>
        </w:rPr>
        <w:t xml:space="preserve">, de forma que </w:t>
      </w:r>
      <w:r w:rsidR="00266CA0" w:rsidRPr="00C36657">
        <w:rPr>
          <w:rStyle w:val="eop"/>
          <w:rFonts w:ascii="Verdana" w:hAnsi="Verdana" w:cs="Arial"/>
          <w:sz w:val="20"/>
          <w:szCs w:val="20"/>
        </w:rPr>
        <w:t xml:space="preserve">debe </w:t>
      </w:r>
      <w:r w:rsidR="002F3079" w:rsidRPr="00C36657">
        <w:rPr>
          <w:rStyle w:val="eop"/>
          <w:rFonts w:ascii="Verdana" w:hAnsi="Verdana" w:cs="Arial"/>
          <w:sz w:val="20"/>
          <w:szCs w:val="20"/>
        </w:rPr>
        <w:t xml:space="preserve">ponderar </w:t>
      </w:r>
      <w:r w:rsidR="001A7399" w:rsidRPr="00C36657">
        <w:rPr>
          <w:rStyle w:val="eop"/>
          <w:rFonts w:ascii="Verdana" w:hAnsi="Verdana" w:cs="Arial"/>
          <w:sz w:val="20"/>
          <w:szCs w:val="20"/>
        </w:rPr>
        <w:t>prudentemente</w:t>
      </w:r>
      <w:r w:rsidR="002B2B61" w:rsidRPr="00C36657">
        <w:rPr>
          <w:rStyle w:val="eop"/>
          <w:rFonts w:ascii="Verdana" w:hAnsi="Verdana" w:cs="Arial"/>
          <w:sz w:val="20"/>
          <w:szCs w:val="20"/>
        </w:rPr>
        <w:t xml:space="preserve"> los</w:t>
      </w:r>
      <w:r w:rsidR="002F3079" w:rsidRPr="00C36657">
        <w:rPr>
          <w:rStyle w:val="eop"/>
          <w:rFonts w:ascii="Verdana" w:hAnsi="Verdana" w:cs="Arial"/>
          <w:sz w:val="20"/>
          <w:szCs w:val="20"/>
        </w:rPr>
        <w:t xml:space="preserve"> beneficios</w:t>
      </w:r>
      <w:r w:rsidR="00885969" w:rsidRPr="00C36657">
        <w:rPr>
          <w:rStyle w:val="eop"/>
          <w:rFonts w:ascii="Verdana" w:hAnsi="Verdana" w:cs="Arial"/>
          <w:sz w:val="20"/>
          <w:szCs w:val="20"/>
        </w:rPr>
        <w:t xml:space="preserve"> de estas correlaciones</w:t>
      </w:r>
      <w:r w:rsidR="002F3079" w:rsidRPr="00C36657">
        <w:rPr>
          <w:rStyle w:val="eop"/>
          <w:rFonts w:ascii="Verdana" w:hAnsi="Verdana" w:cs="Arial"/>
          <w:sz w:val="20"/>
          <w:szCs w:val="20"/>
        </w:rPr>
        <w:t xml:space="preserve">, teniendo en cuenta </w:t>
      </w:r>
      <w:r w:rsidR="004E183F" w:rsidRPr="00C36657">
        <w:rPr>
          <w:rStyle w:val="eop"/>
          <w:rFonts w:ascii="Verdana" w:hAnsi="Verdana" w:cs="Arial"/>
          <w:sz w:val="20"/>
          <w:szCs w:val="20"/>
        </w:rPr>
        <w:t>su durabilidad en el tiempo y en condiciones de</w:t>
      </w:r>
      <w:r w:rsidR="004437B9" w:rsidRPr="00C36657">
        <w:rPr>
          <w:rStyle w:val="eop"/>
          <w:rFonts w:ascii="Verdana" w:hAnsi="Verdana" w:cs="Arial"/>
          <w:sz w:val="20"/>
          <w:szCs w:val="20"/>
        </w:rPr>
        <w:t xml:space="preserve"> estrés.</w:t>
      </w:r>
      <w:r w:rsidR="00B84C43" w:rsidRPr="00C36657">
        <w:rPr>
          <w:rStyle w:val="eop"/>
          <w:rFonts w:ascii="Verdana" w:hAnsi="Verdana" w:cs="Arial"/>
          <w:sz w:val="20"/>
          <w:szCs w:val="20"/>
        </w:rPr>
        <w:t xml:space="preserve"> </w:t>
      </w:r>
    </w:p>
    <w:p w14:paraId="253E7EE5" w14:textId="712B0D46" w:rsidR="00856D4F" w:rsidRPr="00C36657" w:rsidRDefault="00290358" w:rsidP="004437B9">
      <w:pPr>
        <w:jc w:val="both"/>
        <w:rPr>
          <w:rStyle w:val="eop"/>
          <w:rFonts w:ascii="Verdana" w:hAnsi="Verdana" w:cs="Arial"/>
          <w:sz w:val="20"/>
          <w:szCs w:val="20"/>
        </w:rPr>
      </w:pPr>
      <w:r w:rsidRPr="00C36657">
        <w:rPr>
          <w:rStyle w:val="eop"/>
          <w:rFonts w:ascii="Verdana" w:hAnsi="Verdana" w:cs="Arial"/>
          <w:sz w:val="20"/>
          <w:szCs w:val="20"/>
        </w:rPr>
        <w:t>A partir de</w:t>
      </w:r>
      <w:r w:rsidR="002B2B61" w:rsidRPr="00C36657">
        <w:rPr>
          <w:rStyle w:val="eop"/>
          <w:rFonts w:ascii="Verdana" w:hAnsi="Verdana" w:cs="Arial"/>
          <w:sz w:val="20"/>
          <w:szCs w:val="20"/>
        </w:rPr>
        <w:t xml:space="preserve">l </w:t>
      </w:r>
      <w:r w:rsidRPr="00C36657">
        <w:rPr>
          <w:rStyle w:val="eop"/>
          <w:rFonts w:ascii="Verdana" w:hAnsi="Verdana" w:cs="Arial"/>
          <w:sz w:val="20"/>
          <w:szCs w:val="20"/>
        </w:rPr>
        <w:t>resultado</w:t>
      </w:r>
      <w:r w:rsidR="002B2B61" w:rsidRPr="00C36657">
        <w:rPr>
          <w:rStyle w:val="eop"/>
          <w:rFonts w:ascii="Verdana" w:hAnsi="Verdana" w:cs="Arial"/>
          <w:sz w:val="20"/>
          <w:szCs w:val="20"/>
        </w:rPr>
        <w:t xml:space="preserve"> de agregación simplificada o general</w:t>
      </w:r>
      <w:r w:rsidR="79793227" w:rsidRPr="00C36657">
        <w:rPr>
          <w:rStyle w:val="eop"/>
          <w:rFonts w:ascii="Verdana" w:hAnsi="Verdana" w:cs="Arial"/>
          <w:sz w:val="20"/>
          <w:szCs w:val="20"/>
        </w:rPr>
        <w:t>,</w:t>
      </w:r>
      <w:r w:rsidR="00EC474A" w:rsidRPr="00C36657">
        <w:rPr>
          <w:rStyle w:val="eop"/>
          <w:rFonts w:ascii="Verdana" w:hAnsi="Verdana" w:cs="Arial"/>
          <w:sz w:val="20"/>
          <w:szCs w:val="20"/>
        </w:rPr>
        <w:t xml:space="preserve"> y de ser el caso,</w:t>
      </w:r>
      <w:r w:rsidRPr="00C36657">
        <w:rPr>
          <w:rStyle w:val="eop"/>
          <w:rFonts w:ascii="Verdana" w:hAnsi="Verdana" w:cs="Arial"/>
          <w:sz w:val="20"/>
          <w:szCs w:val="20"/>
        </w:rPr>
        <w:t xml:space="preserve"> la entidad debe determinar el </w:t>
      </w:r>
      <w:r w:rsidR="003954E2" w:rsidRPr="00C36657">
        <w:rPr>
          <w:rStyle w:val="eop"/>
          <w:rFonts w:ascii="Verdana" w:hAnsi="Verdana" w:cs="Arial"/>
          <w:sz w:val="20"/>
          <w:szCs w:val="20"/>
        </w:rPr>
        <w:t xml:space="preserve">monto </w:t>
      </w:r>
      <w:r w:rsidRPr="00C36657">
        <w:rPr>
          <w:rStyle w:val="eop"/>
          <w:rFonts w:ascii="Verdana" w:hAnsi="Verdana" w:cs="Arial"/>
          <w:sz w:val="20"/>
          <w:szCs w:val="20"/>
        </w:rPr>
        <w:t>agregado de capital adicional</w:t>
      </w:r>
      <w:r w:rsidR="00CF7968" w:rsidRPr="00C36657">
        <w:rPr>
          <w:rStyle w:val="eop"/>
          <w:rFonts w:ascii="Verdana" w:hAnsi="Verdana" w:cs="Arial"/>
          <w:sz w:val="20"/>
          <w:szCs w:val="20"/>
        </w:rPr>
        <w:t xml:space="preserve"> a</w:t>
      </w:r>
      <w:r w:rsidR="00DC05F3" w:rsidRPr="00C36657">
        <w:rPr>
          <w:rStyle w:val="eop"/>
          <w:rFonts w:ascii="Verdana" w:hAnsi="Verdana" w:cs="Arial"/>
          <w:sz w:val="20"/>
          <w:szCs w:val="20"/>
        </w:rPr>
        <w:t xml:space="preserve"> </w:t>
      </w:r>
      <w:r w:rsidR="00CF7968" w:rsidRPr="00C36657">
        <w:rPr>
          <w:rStyle w:val="eop"/>
          <w:rFonts w:ascii="Verdana" w:hAnsi="Verdana" w:cs="Arial"/>
          <w:sz w:val="20"/>
          <w:szCs w:val="20"/>
        </w:rPr>
        <w:t>l</w:t>
      </w:r>
      <w:r w:rsidR="00DC05F3" w:rsidRPr="00C36657">
        <w:rPr>
          <w:rStyle w:val="eop"/>
          <w:rFonts w:ascii="Verdana" w:hAnsi="Verdana" w:cs="Arial"/>
          <w:sz w:val="20"/>
          <w:szCs w:val="20"/>
        </w:rPr>
        <w:t>os</w:t>
      </w:r>
      <w:r w:rsidR="00CF7968" w:rsidRPr="00C36657">
        <w:rPr>
          <w:rStyle w:val="eop"/>
          <w:rFonts w:ascii="Verdana" w:hAnsi="Verdana" w:cs="Arial"/>
          <w:sz w:val="20"/>
          <w:szCs w:val="20"/>
        </w:rPr>
        <w:t xml:space="preserve"> mínimo</w:t>
      </w:r>
      <w:r w:rsidR="00DC05F3" w:rsidRPr="00C36657">
        <w:rPr>
          <w:rStyle w:val="eop"/>
          <w:rFonts w:ascii="Verdana" w:hAnsi="Verdana" w:cs="Arial"/>
          <w:sz w:val="20"/>
          <w:szCs w:val="20"/>
        </w:rPr>
        <w:t>s</w:t>
      </w:r>
      <w:r w:rsidR="00CF7968" w:rsidRPr="00C36657">
        <w:rPr>
          <w:rStyle w:val="eop"/>
          <w:rFonts w:ascii="Verdana" w:hAnsi="Verdana" w:cs="Arial"/>
          <w:sz w:val="20"/>
          <w:szCs w:val="20"/>
        </w:rPr>
        <w:t xml:space="preserve"> regulatorio</w:t>
      </w:r>
      <w:r w:rsidR="00DC05F3" w:rsidRPr="00C36657">
        <w:rPr>
          <w:rStyle w:val="eop"/>
          <w:rFonts w:ascii="Verdana" w:hAnsi="Verdana" w:cs="Arial"/>
          <w:sz w:val="20"/>
          <w:szCs w:val="20"/>
        </w:rPr>
        <w:t>s</w:t>
      </w:r>
      <w:r w:rsidR="00863D99" w:rsidRPr="00C36657">
        <w:rPr>
          <w:rStyle w:val="eop"/>
          <w:rFonts w:ascii="Verdana" w:hAnsi="Verdana" w:cs="Arial"/>
          <w:sz w:val="20"/>
          <w:szCs w:val="20"/>
        </w:rPr>
        <w:t xml:space="preserve">, </w:t>
      </w:r>
      <w:r w:rsidR="003C42EC" w:rsidRPr="00C36657">
        <w:rPr>
          <w:rStyle w:val="eop"/>
          <w:rFonts w:ascii="Verdana" w:hAnsi="Verdana" w:cs="Arial"/>
          <w:sz w:val="20"/>
          <w:szCs w:val="20"/>
        </w:rPr>
        <w:t xml:space="preserve">de forma </w:t>
      </w:r>
      <w:r w:rsidR="006538AA" w:rsidRPr="00C36657">
        <w:rPr>
          <w:rStyle w:val="eop"/>
          <w:rFonts w:ascii="Verdana" w:hAnsi="Verdana" w:cs="Arial"/>
          <w:sz w:val="20"/>
          <w:szCs w:val="20"/>
        </w:rPr>
        <w:t xml:space="preserve">que </w:t>
      </w:r>
      <w:r w:rsidR="00BF78C2" w:rsidRPr="00C36657">
        <w:rPr>
          <w:rStyle w:val="eop"/>
          <w:rFonts w:ascii="Verdana" w:hAnsi="Verdana" w:cs="Arial"/>
          <w:sz w:val="20"/>
          <w:szCs w:val="20"/>
        </w:rPr>
        <w:t>permita</w:t>
      </w:r>
      <w:r w:rsidR="006A31F0" w:rsidRPr="00C36657">
        <w:rPr>
          <w:rStyle w:val="eop"/>
          <w:rFonts w:ascii="Verdana" w:hAnsi="Verdana" w:cs="Arial"/>
          <w:sz w:val="20"/>
          <w:szCs w:val="20"/>
        </w:rPr>
        <w:t>:</w:t>
      </w:r>
      <w:r w:rsidR="00BF78C2" w:rsidRPr="00C36657">
        <w:rPr>
          <w:rStyle w:val="eop"/>
          <w:rFonts w:ascii="Verdana" w:hAnsi="Verdana" w:cs="Arial"/>
          <w:sz w:val="20"/>
          <w:szCs w:val="20"/>
        </w:rPr>
        <w:t xml:space="preserve"> </w:t>
      </w:r>
      <w:r w:rsidR="006A31F0" w:rsidRPr="00C36657">
        <w:rPr>
          <w:rStyle w:val="eop"/>
          <w:rFonts w:ascii="Verdana" w:hAnsi="Verdana" w:cs="Arial"/>
          <w:sz w:val="20"/>
          <w:szCs w:val="20"/>
        </w:rPr>
        <w:t>(</w:t>
      </w:r>
      <w:r w:rsidR="00812FC3" w:rsidRPr="00C36657">
        <w:rPr>
          <w:rStyle w:val="eop"/>
          <w:rFonts w:ascii="Verdana" w:hAnsi="Verdana" w:cs="Arial"/>
          <w:sz w:val="20"/>
          <w:szCs w:val="20"/>
        </w:rPr>
        <w:t xml:space="preserve">i) </w:t>
      </w:r>
      <w:r w:rsidR="00614DD7" w:rsidRPr="00C36657">
        <w:rPr>
          <w:rStyle w:val="eop"/>
          <w:rFonts w:ascii="Verdana" w:hAnsi="Verdana" w:cs="Arial"/>
          <w:sz w:val="20"/>
          <w:szCs w:val="20"/>
        </w:rPr>
        <w:t xml:space="preserve">hacer frente a </w:t>
      </w:r>
      <w:r w:rsidR="00812FC3" w:rsidRPr="00C36657">
        <w:rPr>
          <w:rStyle w:val="eop"/>
          <w:rFonts w:ascii="Verdana" w:hAnsi="Verdana" w:cs="Arial"/>
          <w:sz w:val="20"/>
          <w:szCs w:val="20"/>
        </w:rPr>
        <w:t>los diferentes riesgos y eventos adversos</w:t>
      </w:r>
      <w:r w:rsidR="00634B91" w:rsidRPr="00C36657">
        <w:rPr>
          <w:rStyle w:val="eop"/>
          <w:rFonts w:ascii="Verdana" w:hAnsi="Verdana" w:cs="Arial"/>
          <w:sz w:val="20"/>
          <w:szCs w:val="20"/>
        </w:rPr>
        <w:t>,</w:t>
      </w:r>
      <w:r w:rsidR="00812FC3" w:rsidRPr="00C36657">
        <w:rPr>
          <w:rStyle w:val="eop"/>
          <w:rFonts w:ascii="Verdana" w:hAnsi="Verdana" w:cs="Arial"/>
          <w:sz w:val="20"/>
          <w:szCs w:val="20"/>
        </w:rPr>
        <w:t xml:space="preserve"> y </w:t>
      </w:r>
      <w:r w:rsidR="006A31F0" w:rsidRPr="00C36657">
        <w:rPr>
          <w:rStyle w:val="eop"/>
          <w:rFonts w:ascii="Verdana" w:hAnsi="Verdana" w:cs="Arial"/>
          <w:sz w:val="20"/>
          <w:szCs w:val="20"/>
        </w:rPr>
        <w:t>(</w:t>
      </w:r>
      <w:r w:rsidR="00812FC3" w:rsidRPr="00C36657">
        <w:rPr>
          <w:rStyle w:val="eop"/>
          <w:rFonts w:ascii="Verdana" w:hAnsi="Verdana" w:cs="Arial"/>
          <w:sz w:val="20"/>
          <w:szCs w:val="20"/>
        </w:rPr>
        <w:t xml:space="preserve">ii) </w:t>
      </w:r>
      <w:r w:rsidR="00706387" w:rsidRPr="00C36657">
        <w:rPr>
          <w:rStyle w:val="eop"/>
          <w:rFonts w:ascii="Verdana" w:hAnsi="Verdana" w:cs="Arial"/>
          <w:sz w:val="20"/>
          <w:szCs w:val="20"/>
        </w:rPr>
        <w:t xml:space="preserve">realizar </w:t>
      </w:r>
      <w:r w:rsidR="00BF78C2" w:rsidRPr="00C36657">
        <w:rPr>
          <w:rStyle w:val="eop"/>
          <w:rFonts w:ascii="Verdana" w:hAnsi="Verdana" w:cs="Arial"/>
          <w:sz w:val="20"/>
          <w:szCs w:val="20"/>
        </w:rPr>
        <w:t xml:space="preserve">una gestión eficiente </w:t>
      </w:r>
      <w:r w:rsidR="006538AA" w:rsidRPr="00C36657">
        <w:rPr>
          <w:rStyle w:val="eop"/>
          <w:rFonts w:ascii="Verdana" w:hAnsi="Verdana" w:cs="Arial"/>
          <w:sz w:val="20"/>
          <w:szCs w:val="20"/>
        </w:rPr>
        <w:t>de capital</w:t>
      </w:r>
      <w:r w:rsidR="0001608D" w:rsidRPr="00C36657">
        <w:rPr>
          <w:rStyle w:val="eop"/>
          <w:rFonts w:ascii="Verdana" w:hAnsi="Verdana" w:cs="Arial"/>
          <w:sz w:val="20"/>
          <w:szCs w:val="20"/>
        </w:rPr>
        <w:t xml:space="preserve">. </w:t>
      </w:r>
    </w:p>
    <w:p w14:paraId="0B55F225" w14:textId="77777777" w:rsidR="007C6755" w:rsidRPr="00C36657" w:rsidRDefault="007C6755" w:rsidP="007C6755">
      <w:pPr>
        <w:jc w:val="both"/>
        <w:rPr>
          <w:rFonts w:ascii="Verdana" w:hAnsi="Verdana" w:cs="Arial"/>
          <w:b/>
          <w:bCs/>
          <w:sz w:val="20"/>
          <w:szCs w:val="20"/>
          <w:lang w:val="es-CO" w:eastAsia="es-CO"/>
        </w:rPr>
      </w:pPr>
    </w:p>
    <w:p w14:paraId="7B3722C5" w14:textId="32A8737E" w:rsidR="007C6755" w:rsidRPr="00C36657" w:rsidRDefault="007C6755" w:rsidP="003C3253">
      <w:pPr>
        <w:pStyle w:val="ListParagraph"/>
        <w:numPr>
          <w:ilvl w:val="2"/>
          <w:numId w:val="32"/>
        </w:numPr>
        <w:ind w:left="567" w:hanging="567"/>
        <w:jc w:val="both"/>
        <w:rPr>
          <w:rFonts w:ascii="Verdana" w:hAnsi="Verdana" w:cs="Arial"/>
          <w:b/>
          <w:bCs/>
          <w:sz w:val="20"/>
          <w:szCs w:val="20"/>
        </w:rPr>
      </w:pPr>
      <w:r w:rsidRPr="00C36657">
        <w:rPr>
          <w:rStyle w:val="eop"/>
          <w:rFonts w:ascii="Verdana" w:hAnsi="Verdana" w:cs="Arial"/>
          <w:b/>
          <w:bCs/>
          <w:color w:val="000000"/>
          <w:sz w:val="20"/>
          <w:szCs w:val="20"/>
          <w:shd w:val="clear" w:color="auto" w:fill="FFFFFF"/>
        </w:rPr>
        <w:t>Planificación de capital</w:t>
      </w:r>
    </w:p>
    <w:p w14:paraId="6063E430" w14:textId="77777777" w:rsidR="008C31D2" w:rsidRPr="00C36657" w:rsidRDefault="008C31D2" w:rsidP="001E5D57">
      <w:pPr>
        <w:jc w:val="both"/>
        <w:rPr>
          <w:rStyle w:val="eop"/>
          <w:rFonts w:ascii="Verdana" w:hAnsi="Verdana" w:cs="Arial"/>
          <w:b/>
          <w:bCs/>
          <w:color w:val="000000"/>
          <w:sz w:val="20"/>
          <w:szCs w:val="20"/>
          <w:shd w:val="clear" w:color="auto" w:fill="FFFFFF"/>
        </w:rPr>
      </w:pPr>
    </w:p>
    <w:p w14:paraId="1920415B" w14:textId="5E406374" w:rsidR="007C6755" w:rsidRPr="00C36657" w:rsidRDefault="008C31D2" w:rsidP="001E5D57">
      <w:pPr>
        <w:jc w:val="both"/>
        <w:rPr>
          <w:rStyle w:val="eop"/>
          <w:rFonts w:ascii="Verdana" w:hAnsi="Verdana" w:cs="Arial"/>
          <w:sz w:val="20"/>
          <w:szCs w:val="20"/>
        </w:rPr>
      </w:pPr>
      <w:r w:rsidRPr="00C36657">
        <w:rPr>
          <w:rStyle w:val="eop"/>
          <w:rFonts w:ascii="Verdana" w:hAnsi="Verdana" w:cs="Arial"/>
          <w:color w:val="000000"/>
          <w:sz w:val="20"/>
          <w:szCs w:val="20"/>
          <w:shd w:val="clear" w:color="auto" w:fill="FFFFFF"/>
        </w:rPr>
        <w:t>Con</w:t>
      </w:r>
      <w:r w:rsidRPr="00C36657">
        <w:rPr>
          <w:rStyle w:val="eop"/>
          <w:rFonts w:ascii="Verdana" w:hAnsi="Verdana" w:cs="Arial"/>
          <w:b/>
          <w:bCs/>
          <w:color w:val="000000"/>
          <w:sz w:val="20"/>
          <w:szCs w:val="20"/>
          <w:shd w:val="clear" w:color="auto" w:fill="FFFFFF"/>
        </w:rPr>
        <w:t xml:space="preserve"> </w:t>
      </w:r>
      <w:r w:rsidRPr="00C36657">
        <w:rPr>
          <w:rStyle w:val="eop"/>
          <w:rFonts w:ascii="Verdana" w:hAnsi="Verdana" w:cs="Arial"/>
          <w:sz w:val="20"/>
          <w:szCs w:val="20"/>
        </w:rPr>
        <w:t>base en los</w:t>
      </w:r>
      <w:r w:rsidR="004C54FF" w:rsidRPr="00C36657">
        <w:rPr>
          <w:rStyle w:val="eop"/>
          <w:rFonts w:ascii="Verdana" w:hAnsi="Verdana" w:cs="Arial"/>
          <w:sz w:val="20"/>
          <w:szCs w:val="20"/>
        </w:rPr>
        <w:t xml:space="preserve"> resultados del EPR y de la medición de los requerimientos de capital por riesgo</w:t>
      </w:r>
      <w:r w:rsidR="00123F5C" w:rsidRPr="00C36657">
        <w:rPr>
          <w:rStyle w:val="eop"/>
          <w:rFonts w:ascii="Verdana" w:hAnsi="Verdana" w:cs="Arial"/>
          <w:sz w:val="20"/>
          <w:szCs w:val="20"/>
        </w:rPr>
        <w:t>s, l</w:t>
      </w:r>
      <w:r w:rsidR="001E5D57" w:rsidRPr="00C36657">
        <w:rPr>
          <w:rStyle w:val="eop"/>
          <w:rFonts w:ascii="Verdana" w:hAnsi="Verdana" w:cs="Arial"/>
          <w:sz w:val="20"/>
          <w:szCs w:val="20"/>
        </w:rPr>
        <w:t xml:space="preserve">a entidad </w:t>
      </w:r>
      <w:r w:rsidR="00123F5C" w:rsidRPr="00C36657">
        <w:rPr>
          <w:rStyle w:val="eop"/>
          <w:rFonts w:ascii="Verdana" w:hAnsi="Verdana" w:cs="Arial"/>
          <w:sz w:val="20"/>
          <w:szCs w:val="20"/>
        </w:rPr>
        <w:t>debe</w:t>
      </w:r>
      <w:r w:rsidR="00B351D5" w:rsidRPr="00C36657">
        <w:rPr>
          <w:rStyle w:val="eop"/>
          <w:rFonts w:ascii="Verdana" w:hAnsi="Verdana" w:cs="Arial"/>
          <w:sz w:val="20"/>
          <w:szCs w:val="20"/>
        </w:rPr>
        <w:t>:</w:t>
      </w:r>
      <w:r w:rsidR="00123F5C" w:rsidRPr="00C36657">
        <w:rPr>
          <w:rStyle w:val="eop"/>
          <w:rFonts w:ascii="Verdana" w:hAnsi="Verdana" w:cs="Arial"/>
          <w:sz w:val="20"/>
          <w:szCs w:val="20"/>
        </w:rPr>
        <w:t xml:space="preserve"> </w:t>
      </w:r>
      <w:r w:rsidR="00B351D5" w:rsidRPr="00C36657">
        <w:rPr>
          <w:rStyle w:val="eop"/>
          <w:rFonts w:ascii="Verdana" w:hAnsi="Verdana" w:cs="Arial"/>
          <w:sz w:val="20"/>
          <w:szCs w:val="20"/>
        </w:rPr>
        <w:t>(</w:t>
      </w:r>
      <w:r w:rsidR="00A06591" w:rsidRPr="00C36657">
        <w:rPr>
          <w:rStyle w:val="eop"/>
          <w:rFonts w:ascii="Verdana" w:hAnsi="Verdana" w:cs="Arial"/>
          <w:sz w:val="20"/>
          <w:szCs w:val="20"/>
        </w:rPr>
        <w:t xml:space="preserve">i) </w:t>
      </w:r>
      <w:r w:rsidR="001E5D57" w:rsidRPr="00C36657">
        <w:rPr>
          <w:rStyle w:val="eop"/>
          <w:rFonts w:ascii="Verdana" w:hAnsi="Verdana" w:cs="Arial"/>
          <w:sz w:val="20"/>
          <w:szCs w:val="20"/>
        </w:rPr>
        <w:t>estimar</w:t>
      </w:r>
      <w:r w:rsidR="00123F5C" w:rsidRPr="00C36657">
        <w:rPr>
          <w:rStyle w:val="eop"/>
          <w:rFonts w:ascii="Verdana" w:hAnsi="Verdana" w:cs="Arial"/>
          <w:sz w:val="20"/>
          <w:szCs w:val="20"/>
        </w:rPr>
        <w:t xml:space="preserve"> </w:t>
      </w:r>
      <w:r w:rsidR="001E5D57" w:rsidRPr="00C36657">
        <w:rPr>
          <w:rStyle w:val="eop"/>
          <w:rFonts w:ascii="Verdana" w:hAnsi="Verdana" w:cs="Arial"/>
          <w:sz w:val="20"/>
          <w:szCs w:val="20"/>
        </w:rPr>
        <w:t xml:space="preserve">sus necesidades futuras de capital derivadas del cumplimiento de </w:t>
      </w:r>
      <w:r w:rsidR="00123F5C" w:rsidRPr="00C36657">
        <w:rPr>
          <w:rStyle w:val="eop"/>
          <w:rFonts w:ascii="Verdana" w:hAnsi="Verdana" w:cs="Arial"/>
          <w:sz w:val="20"/>
          <w:szCs w:val="20"/>
        </w:rPr>
        <w:t xml:space="preserve">los </w:t>
      </w:r>
      <w:r w:rsidR="001E5D57" w:rsidRPr="00C36657">
        <w:rPr>
          <w:rStyle w:val="eop"/>
          <w:rFonts w:ascii="Verdana" w:hAnsi="Verdana" w:cs="Arial"/>
          <w:sz w:val="20"/>
          <w:szCs w:val="20"/>
        </w:rPr>
        <w:t xml:space="preserve">requerimientos de capital </w:t>
      </w:r>
      <w:r w:rsidR="008F3A36" w:rsidRPr="00C36657">
        <w:rPr>
          <w:rStyle w:val="eop"/>
          <w:rFonts w:ascii="Verdana" w:hAnsi="Verdana" w:cs="Arial"/>
          <w:sz w:val="20"/>
          <w:szCs w:val="20"/>
        </w:rPr>
        <w:t>regulatorio (solve</w:t>
      </w:r>
      <w:r w:rsidR="00666F96" w:rsidRPr="00C36657">
        <w:rPr>
          <w:rStyle w:val="eop"/>
          <w:rFonts w:ascii="Verdana" w:hAnsi="Verdana" w:cs="Arial"/>
          <w:sz w:val="20"/>
          <w:szCs w:val="20"/>
        </w:rPr>
        <w:t>ncia básica,</w:t>
      </w:r>
      <w:r w:rsidR="00E36E33" w:rsidRPr="00C36657">
        <w:rPr>
          <w:rStyle w:val="eop"/>
          <w:rFonts w:ascii="Verdana" w:hAnsi="Verdana" w:cs="Arial"/>
          <w:sz w:val="20"/>
          <w:szCs w:val="20"/>
        </w:rPr>
        <w:t xml:space="preserve"> básica</w:t>
      </w:r>
      <w:r w:rsidR="00666F96" w:rsidRPr="00C36657">
        <w:rPr>
          <w:rStyle w:val="eop"/>
          <w:rFonts w:ascii="Verdana" w:hAnsi="Verdana" w:cs="Arial"/>
          <w:sz w:val="20"/>
          <w:szCs w:val="20"/>
        </w:rPr>
        <w:t xml:space="preserve"> adicional y total, incluyendo </w:t>
      </w:r>
      <w:r w:rsidR="006605CF" w:rsidRPr="00C36657">
        <w:rPr>
          <w:rStyle w:val="eop"/>
          <w:rFonts w:ascii="Verdana" w:hAnsi="Verdana" w:cs="Arial"/>
          <w:sz w:val="20"/>
          <w:szCs w:val="20"/>
        </w:rPr>
        <w:t>el colchón combinado</w:t>
      </w:r>
      <w:r w:rsidR="00D42EB8" w:rsidRPr="00C36657">
        <w:rPr>
          <w:rStyle w:val="eop"/>
          <w:rFonts w:ascii="Verdana" w:hAnsi="Verdana" w:cs="Arial"/>
          <w:sz w:val="20"/>
          <w:szCs w:val="20"/>
        </w:rPr>
        <w:t xml:space="preserve">, y </w:t>
      </w:r>
      <w:r w:rsidR="007754A2" w:rsidRPr="00C36657">
        <w:rPr>
          <w:rStyle w:val="eop"/>
          <w:rFonts w:ascii="Verdana" w:hAnsi="Verdana" w:cs="Arial"/>
          <w:sz w:val="20"/>
          <w:szCs w:val="20"/>
        </w:rPr>
        <w:t xml:space="preserve">la </w:t>
      </w:r>
      <w:r w:rsidR="00D42EB8" w:rsidRPr="00C36657">
        <w:rPr>
          <w:rStyle w:val="eop"/>
          <w:rFonts w:ascii="Verdana" w:hAnsi="Verdana" w:cs="Arial"/>
          <w:sz w:val="20"/>
          <w:szCs w:val="20"/>
        </w:rPr>
        <w:t>relación de apalancamiento</w:t>
      </w:r>
      <w:r w:rsidR="00666F96" w:rsidRPr="00C36657">
        <w:rPr>
          <w:rStyle w:val="eop"/>
          <w:rFonts w:ascii="Verdana" w:hAnsi="Verdana" w:cs="Arial"/>
          <w:sz w:val="20"/>
          <w:szCs w:val="20"/>
        </w:rPr>
        <w:t xml:space="preserve">), </w:t>
      </w:r>
      <w:r w:rsidR="00AA1A9E" w:rsidRPr="00C36657">
        <w:rPr>
          <w:rStyle w:val="eop"/>
          <w:rFonts w:ascii="Verdana" w:hAnsi="Verdana" w:cs="Arial"/>
          <w:sz w:val="20"/>
          <w:szCs w:val="20"/>
        </w:rPr>
        <w:t>así como las necesidades asociadas a los riesgos ma</w:t>
      </w:r>
      <w:r w:rsidR="00507B0D" w:rsidRPr="00C36657">
        <w:rPr>
          <w:rStyle w:val="eop"/>
          <w:rFonts w:ascii="Verdana" w:hAnsi="Verdana" w:cs="Arial"/>
          <w:sz w:val="20"/>
          <w:szCs w:val="20"/>
        </w:rPr>
        <w:t>teriales que deben considerarse en desarrollo del PAC</w:t>
      </w:r>
      <w:r w:rsidR="001D03D7" w:rsidRPr="00C36657">
        <w:rPr>
          <w:rStyle w:val="eop"/>
          <w:rFonts w:ascii="Verdana" w:hAnsi="Verdana" w:cs="Arial"/>
          <w:sz w:val="20"/>
          <w:szCs w:val="20"/>
        </w:rPr>
        <w:t>;</w:t>
      </w:r>
      <w:r w:rsidR="00A06591" w:rsidRPr="00C36657">
        <w:rPr>
          <w:rStyle w:val="eop"/>
          <w:rFonts w:ascii="Verdana" w:hAnsi="Verdana" w:cs="Arial"/>
          <w:sz w:val="20"/>
          <w:szCs w:val="20"/>
        </w:rPr>
        <w:t xml:space="preserve"> y </w:t>
      </w:r>
      <w:r w:rsidR="005B4B57" w:rsidRPr="00C36657">
        <w:rPr>
          <w:rStyle w:val="eop"/>
          <w:rFonts w:ascii="Verdana" w:hAnsi="Verdana" w:cs="Arial"/>
          <w:sz w:val="20"/>
          <w:szCs w:val="20"/>
        </w:rPr>
        <w:t>(</w:t>
      </w:r>
      <w:r w:rsidR="00A06591" w:rsidRPr="00C36657">
        <w:rPr>
          <w:rStyle w:val="eop"/>
          <w:rFonts w:ascii="Verdana" w:hAnsi="Verdana" w:cs="Arial"/>
          <w:sz w:val="20"/>
          <w:szCs w:val="20"/>
        </w:rPr>
        <w:t xml:space="preserve">ii) </w:t>
      </w:r>
      <w:r w:rsidR="00FA4060" w:rsidRPr="00C36657">
        <w:rPr>
          <w:rStyle w:val="eop"/>
          <w:rFonts w:ascii="Verdana" w:hAnsi="Verdana" w:cs="Arial"/>
          <w:sz w:val="20"/>
          <w:szCs w:val="20"/>
        </w:rPr>
        <w:t xml:space="preserve">determinar </w:t>
      </w:r>
      <w:r w:rsidR="00B76585" w:rsidRPr="00C36657">
        <w:rPr>
          <w:rStyle w:val="eop"/>
          <w:rFonts w:ascii="Verdana" w:hAnsi="Verdana" w:cs="Arial"/>
          <w:sz w:val="20"/>
          <w:szCs w:val="20"/>
        </w:rPr>
        <w:t>un</w:t>
      </w:r>
      <w:r w:rsidR="00A06591" w:rsidRPr="00C36657">
        <w:rPr>
          <w:rStyle w:val="eop"/>
          <w:rFonts w:ascii="Verdana" w:hAnsi="Verdana" w:cs="Arial"/>
          <w:sz w:val="20"/>
          <w:szCs w:val="20"/>
        </w:rPr>
        <w:t xml:space="preserve"> objetivo </w:t>
      </w:r>
      <w:r w:rsidR="00FA4060" w:rsidRPr="00C36657">
        <w:rPr>
          <w:rStyle w:val="eop"/>
          <w:rFonts w:ascii="Verdana" w:hAnsi="Verdana" w:cs="Arial"/>
          <w:sz w:val="20"/>
          <w:szCs w:val="20"/>
        </w:rPr>
        <w:t xml:space="preserve">interno </w:t>
      </w:r>
      <w:r w:rsidR="00A06591" w:rsidRPr="00C36657">
        <w:rPr>
          <w:rStyle w:val="eop"/>
          <w:rFonts w:ascii="Verdana" w:hAnsi="Verdana" w:cs="Arial"/>
          <w:sz w:val="20"/>
          <w:szCs w:val="20"/>
        </w:rPr>
        <w:t>de capital</w:t>
      </w:r>
      <w:r w:rsidR="00E61A58" w:rsidRPr="00C36657">
        <w:rPr>
          <w:rStyle w:val="eop"/>
          <w:rFonts w:ascii="Verdana" w:hAnsi="Verdana" w:cs="Arial"/>
          <w:sz w:val="20"/>
          <w:szCs w:val="20"/>
        </w:rPr>
        <w:t xml:space="preserve"> </w:t>
      </w:r>
      <w:r w:rsidR="008302FE" w:rsidRPr="00C36657">
        <w:rPr>
          <w:rStyle w:val="eop"/>
          <w:rFonts w:ascii="Verdana" w:hAnsi="Verdana" w:cs="Arial"/>
          <w:sz w:val="20"/>
          <w:szCs w:val="20"/>
        </w:rPr>
        <w:t>que permita cubrir los riesgos a los que est</w:t>
      </w:r>
      <w:r w:rsidR="00B76585" w:rsidRPr="00C36657">
        <w:rPr>
          <w:rStyle w:val="eop"/>
          <w:rFonts w:ascii="Verdana" w:hAnsi="Verdana" w:cs="Arial"/>
          <w:sz w:val="20"/>
          <w:szCs w:val="20"/>
        </w:rPr>
        <w:t>á</w:t>
      </w:r>
      <w:r w:rsidR="008302FE" w:rsidRPr="00C36657">
        <w:rPr>
          <w:rStyle w:val="eop"/>
          <w:rFonts w:ascii="Verdana" w:hAnsi="Verdana" w:cs="Arial"/>
          <w:sz w:val="20"/>
          <w:szCs w:val="20"/>
        </w:rPr>
        <w:t xml:space="preserve"> expuesta la entidad y promover un uso </w:t>
      </w:r>
      <w:r w:rsidR="00B76585" w:rsidRPr="00C36657">
        <w:rPr>
          <w:rStyle w:val="eop"/>
          <w:rFonts w:ascii="Verdana" w:hAnsi="Verdana" w:cs="Arial"/>
          <w:sz w:val="20"/>
          <w:szCs w:val="20"/>
        </w:rPr>
        <w:t>óptimo</w:t>
      </w:r>
      <w:r w:rsidR="008302FE" w:rsidRPr="00C36657">
        <w:rPr>
          <w:rStyle w:val="eop"/>
          <w:rFonts w:ascii="Verdana" w:hAnsi="Verdana" w:cs="Arial"/>
          <w:sz w:val="20"/>
          <w:szCs w:val="20"/>
        </w:rPr>
        <w:t xml:space="preserve"> de los recursos</w:t>
      </w:r>
      <w:r w:rsidR="00FB1EEB" w:rsidRPr="00C36657">
        <w:rPr>
          <w:rStyle w:val="eop"/>
          <w:rFonts w:ascii="Verdana" w:hAnsi="Verdana" w:cs="Arial"/>
          <w:sz w:val="20"/>
          <w:szCs w:val="20"/>
        </w:rPr>
        <w:t>, así como el plazo para cumplir con este objetivo interno de capital</w:t>
      </w:r>
      <w:r w:rsidR="00507B0D" w:rsidRPr="00C36657">
        <w:rPr>
          <w:rStyle w:val="eop"/>
          <w:rFonts w:ascii="Verdana" w:hAnsi="Verdana" w:cs="Arial"/>
          <w:sz w:val="20"/>
          <w:szCs w:val="20"/>
        </w:rPr>
        <w:t xml:space="preserve">. </w:t>
      </w:r>
      <w:r w:rsidR="001E5D57" w:rsidRPr="00C36657">
        <w:rPr>
          <w:rStyle w:val="eop"/>
          <w:rFonts w:ascii="Verdana" w:hAnsi="Verdana" w:cs="Arial"/>
          <w:sz w:val="20"/>
          <w:szCs w:val="20"/>
        </w:rPr>
        <w:t xml:space="preserve">Para </w:t>
      </w:r>
      <w:r w:rsidR="00507B0D" w:rsidRPr="00C36657">
        <w:rPr>
          <w:rStyle w:val="eop"/>
          <w:rFonts w:ascii="Verdana" w:hAnsi="Verdana" w:cs="Arial"/>
          <w:sz w:val="20"/>
          <w:szCs w:val="20"/>
        </w:rPr>
        <w:t xml:space="preserve">estos efectos, </w:t>
      </w:r>
      <w:r w:rsidR="006B5309" w:rsidRPr="00C36657">
        <w:rPr>
          <w:rStyle w:val="eop"/>
          <w:rFonts w:ascii="Verdana" w:hAnsi="Verdana" w:cs="Arial"/>
          <w:sz w:val="20"/>
          <w:szCs w:val="20"/>
        </w:rPr>
        <w:t xml:space="preserve">cada año se </w:t>
      </w:r>
      <w:r w:rsidR="00507B0D" w:rsidRPr="00C36657">
        <w:rPr>
          <w:rStyle w:val="eop"/>
          <w:rFonts w:ascii="Verdana" w:hAnsi="Verdana" w:cs="Arial"/>
          <w:sz w:val="20"/>
          <w:szCs w:val="20"/>
        </w:rPr>
        <w:t>debe</w:t>
      </w:r>
      <w:r w:rsidR="005C2E15" w:rsidRPr="00C36657">
        <w:rPr>
          <w:rStyle w:val="eop"/>
          <w:rFonts w:ascii="Verdana" w:hAnsi="Verdana" w:cs="Arial"/>
          <w:sz w:val="20"/>
          <w:szCs w:val="20"/>
        </w:rPr>
        <w:t>n</w:t>
      </w:r>
      <w:r w:rsidR="005D1231" w:rsidRPr="00C36657">
        <w:rPr>
          <w:rStyle w:val="eop"/>
          <w:rFonts w:ascii="Verdana" w:hAnsi="Verdana" w:cs="Arial"/>
          <w:sz w:val="20"/>
          <w:szCs w:val="20"/>
        </w:rPr>
        <w:t xml:space="preserve"> </w:t>
      </w:r>
      <w:r w:rsidR="001E5D57" w:rsidRPr="00C36657">
        <w:rPr>
          <w:rStyle w:val="eop"/>
          <w:rFonts w:ascii="Verdana" w:hAnsi="Verdana" w:cs="Arial"/>
          <w:sz w:val="20"/>
          <w:szCs w:val="20"/>
        </w:rPr>
        <w:t>estimar</w:t>
      </w:r>
      <w:r w:rsidR="005D1231" w:rsidRPr="00C36657">
        <w:rPr>
          <w:rStyle w:val="eop"/>
          <w:rFonts w:ascii="Verdana" w:hAnsi="Verdana" w:cs="Arial"/>
          <w:sz w:val="20"/>
          <w:szCs w:val="20"/>
        </w:rPr>
        <w:t xml:space="preserve"> </w:t>
      </w:r>
      <w:r w:rsidR="001E5D57" w:rsidRPr="00C36657">
        <w:rPr>
          <w:rStyle w:val="eop"/>
          <w:rFonts w:ascii="Verdana" w:hAnsi="Verdana" w:cs="Arial"/>
          <w:sz w:val="20"/>
          <w:szCs w:val="20"/>
        </w:rPr>
        <w:t>las fuentes y usos de capital</w:t>
      </w:r>
      <w:r w:rsidR="005D1231" w:rsidRPr="00C36657">
        <w:rPr>
          <w:rStyle w:val="eop"/>
          <w:rFonts w:ascii="Verdana" w:hAnsi="Verdana" w:cs="Arial"/>
          <w:sz w:val="20"/>
          <w:szCs w:val="20"/>
        </w:rPr>
        <w:t xml:space="preserve"> para un</w:t>
      </w:r>
      <w:r w:rsidR="001E5D57" w:rsidRPr="00C36657">
        <w:rPr>
          <w:rStyle w:val="eop"/>
          <w:rFonts w:ascii="Verdana" w:hAnsi="Verdana" w:cs="Arial"/>
          <w:sz w:val="20"/>
          <w:szCs w:val="20"/>
        </w:rPr>
        <w:t xml:space="preserve"> período </w:t>
      </w:r>
      <w:r w:rsidR="005D1231" w:rsidRPr="00C36657">
        <w:rPr>
          <w:rStyle w:val="eop"/>
          <w:rFonts w:ascii="Verdana" w:hAnsi="Verdana" w:cs="Arial"/>
          <w:sz w:val="20"/>
          <w:szCs w:val="20"/>
        </w:rPr>
        <w:t xml:space="preserve">de tiempo no </w:t>
      </w:r>
      <w:r w:rsidR="001E5D57" w:rsidRPr="00C36657">
        <w:rPr>
          <w:rStyle w:val="eop"/>
          <w:rFonts w:ascii="Verdana" w:hAnsi="Verdana" w:cs="Arial"/>
          <w:sz w:val="20"/>
          <w:szCs w:val="20"/>
        </w:rPr>
        <w:t xml:space="preserve">inferior a </w:t>
      </w:r>
      <w:r w:rsidR="005D1231" w:rsidRPr="00C36657">
        <w:rPr>
          <w:rStyle w:val="eop"/>
          <w:rFonts w:ascii="Verdana" w:hAnsi="Verdana" w:cs="Arial"/>
          <w:sz w:val="20"/>
          <w:szCs w:val="20"/>
        </w:rPr>
        <w:t xml:space="preserve">3 </w:t>
      </w:r>
      <w:r w:rsidR="001E5D57" w:rsidRPr="00C36657">
        <w:rPr>
          <w:rStyle w:val="eop"/>
          <w:rFonts w:ascii="Verdana" w:hAnsi="Verdana" w:cs="Arial"/>
          <w:sz w:val="20"/>
          <w:szCs w:val="20"/>
        </w:rPr>
        <w:t>años</w:t>
      </w:r>
      <w:r w:rsidR="001D03D7" w:rsidRPr="00C36657">
        <w:rPr>
          <w:rStyle w:val="eop"/>
          <w:rFonts w:ascii="Verdana" w:hAnsi="Verdana" w:cs="Arial"/>
          <w:sz w:val="20"/>
          <w:szCs w:val="20"/>
        </w:rPr>
        <w:t xml:space="preserve">, sin perjuicio de las </w:t>
      </w:r>
      <w:r w:rsidR="00CA35E8" w:rsidRPr="00C36657">
        <w:rPr>
          <w:rStyle w:val="eop"/>
          <w:rFonts w:ascii="Verdana" w:hAnsi="Verdana" w:cs="Arial"/>
          <w:sz w:val="20"/>
          <w:szCs w:val="20"/>
        </w:rPr>
        <w:t>actualizaciones</w:t>
      </w:r>
      <w:r w:rsidR="001D03D7" w:rsidRPr="00C36657">
        <w:rPr>
          <w:rStyle w:val="eop"/>
          <w:rFonts w:ascii="Verdana" w:hAnsi="Verdana" w:cs="Arial"/>
          <w:sz w:val="20"/>
          <w:szCs w:val="20"/>
        </w:rPr>
        <w:t xml:space="preserve"> al PAC que realice</w:t>
      </w:r>
      <w:r w:rsidR="00C546B2" w:rsidRPr="00C36657">
        <w:rPr>
          <w:rStyle w:val="eop"/>
          <w:rFonts w:ascii="Verdana" w:hAnsi="Verdana" w:cs="Arial"/>
          <w:sz w:val="20"/>
          <w:szCs w:val="20"/>
        </w:rPr>
        <w:t>n</w:t>
      </w:r>
      <w:r w:rsidR="001D03D7" w:rsidRPr="00C36657">
        <w:rPr>
          <w:rStyle w:val="eop"/>
          <w:rFonts w:ascii="Verdana" w:hAnsi="Verdana" w:cs="Arial"/>
          <w:sz w:val="20"/>
          <w:szCs w:val="20"/>
        </w:rPr>
        <w:t xml:space="preserve"> las entidades según sus </w:t>
      </w:r>
      <w:r w:rsidR="00CA35E8" w:rsidRPr="00C36657">
        <w:rPr>
          <w:rStyle w:val="eop"/>
          <w:rFonts w:ascii="Verdana" w:hAnsi="Verdana" w:cs="Arial"/>
          <w:sz w:val="20"/>
          <w:szCs w:val="20"/>
        </w:rPr>
        <w:t>políticas internas</w:t>
      </w:r>
      <w:r w:rsidR="001E5D57" w:rsidRPr="00C36657">
        <w:rPr>
          <w:rStyle w:val="eop"/>
          <w:rFonts w:ascii="Verdana" w:hAnsi="Verdana" w:cs="Arial"/>
          <w:sz w:val="20"/>
          <w:szCs w:val="20"/>
        </w:rPr>
        <w:t>.</w:t>
      </w:r>
    </w:p>
    <w:p w14:paraId="00733448" w14:textId="77777777" w:rsidR="0051549A" w:rsidRPr="00C36657" w:rsidRDefault="0051549A" w:rsidP="001E5D57">
      <w:pPr>
        <w:jc w:val="both"/>
        <w:rPr>
          <w:rStyle w:val="eop"/>
          <w:rFonts w:ascii="Verdana" w:hAnsi="Verdana" w:cs="Arial"/>
          <w:sz w:val="20"/>
          <w:szCs w:val="20"/>
        </w:rPr>
      </w:pPr>
    </w:p>
    <w:p w14:paraId="0447E9B6" w14:textId="15F46626" w:rsidR="00CE23BF" w:rsidRPr="00C36657" w:rsidRDefault="00D4524F" w:rsidP="00CE23BF">
      <w:pPr>
        <w:jc w:val="both"/>
        <w:rPr>
          <w:rStyle w:val="eop"/>
          <w:rFonts w:ascii="Verdana" w:hAnsi="Verdana" w:cs="Arial"/>
          <w:color w:val="000000"/>
          <w:sz w:val="20"/>
          <w:szCs w:val="20"/>
          <w:shd w:val="clear" w:color="auto" w:fill="FFFFFF"/>
        </w:rPr>
      </w:pPr>
      <w:r w:rsidRPr="00C36657">
        <w:rPr>
          <w:rStyle w:val="eop"/>
          <w:rFonts w:ascii="Verdana" w:hAnsi="Verdana" w:cs="Arial"/>
          <w:sz w:val="20"/>
          <w:szCs w:val="20"/>
        </w:rPr>
        <w:t>E</w:t>
      </w:r>
      <w:r w:rsidR="000B0697" w:rsidRPr="00C36657">
        <w:rPr>
          <w:rStyle w:val="eop"/>
          <w:rFonts w:ascii="Verdana" w:hAnsi="Verdana" w:cs="Arial"/>
          <w:sz w:val="20"/>
          <w:szCs w:val="20"/>
        </w:rPr>
        <w:t>ste</w:t>
      </w:r>
      <w:r w:rsidRPr="00C36657">
        <w:rPr>
          <w:rStyle w:val="eop"/>
          <w:rFonts w:ascii="Verdana" w:hAnsi="Verdana" w:cs="Arial"/>
          <w:sz w:val="20"/>
          <w:szCs w:val="20"/>
        </w:rPr>
        <w:t xml:space="preserve"> proceso de planificación de capital </w:t>
      </w:r>
      <w:r w:rsidR="000B3206" w:rsidRPr="00C36657">
        <w:rPr>
          <w:rStyle w:val="eop"/>
          <w:rFonts w:ascii="Verdana" w:hAnsi="Verdana" w:cs="Arial"/>
          <w:sz w:val="20"/>
          <w:szCs w:val="20"/>
        </w:rPr>
        <w:t>debe tener en cuenta el plan de negocio</w:t>
      </w:r>
      <w:r w:rsidR="00675BB5" w:rsidRPr="00C36657">
        <w:rPr>
          <w:rStyle w:val="eop"/>
          <w:rFonts w:ascii="Verdana" w:hAnsi="Verdana" w:cs="Arial"/>
          <w:sz w:val="20"/>
          <w:szCs w:val="20"/>
        </w:rPr>
        <w:t xml:space="preserve"> y la</w:t>
      </w:r>
      <w:r w:rsidR="000B3206" w:rsidRPr="00C36657">
        <w:rPr>
          <w:rStyle w:val="eop"/>
          <w:rFonts w:ascii="Verdana" w:hAnsi="Verdana" w:cs="Arial"/>
          <w:sz w:val="20"/>
          <w:szCs w:val="20"/>
        </w:rPr>
        <w:t xml:space="preserve"> estrat</w:t>
      </w:r>
      <w:r w:rsidR="00675BB5" w:rsidRPr="00C36657">
        <w:rPr>
          <w:rStyle w:val="eop"/>
          <w:rFonts w:ascii="Verdana" w:hAnsi="Verdana" w:cs="Arial"/>
          <w:sz w:val="20"/>
          <w:szCs w:val="20"/>
        </w:rPr>
        <w:t>e</w:t>
      </w:r>
      <w:r w:rsidR="000B3206" w:rsidRPr="00C36657">
        <w:rPr>
          <w:rStyle w:val="eop"/>
          <w:rFonts w:ascii="Verdana" w:hAnsi="Verdana" w:cs="Arial"/>
          <w:sz w:val="20"/>
          <w:szCs w:val="20"/>
        </w:rPr>
        <w:t>gi</w:t>
      </w:r>
      <w:r w:rsidR="00675BB5" w:rsidRPr="00C36657">
        <w:rPr>
          <w:rStyle w:val="eop"/>
          <w:rFonts w:ascii="Verdana" w:hAnsi="Verdana" w:cs="Arial"/>
          <w:sz w:val="20"/>
          <w:szCs w:val="20"/>
        </w:rPr>
        <w:t xml:space="preserve">a </w:t>
      </w:r>
      <w:r w:rsidR="000B3206" w:rsidRPr="00C36657">
        <w:rPr>
          <w:rStyle w:val="eop"/>
          <w:rFonts w:ascii="Verdana" w:hAnsi="Verdana" w:cs="Arial"/>
          <w:sz w:val="20"/>
          <w:szCs w:val="20"/>
        </w:rPr>
        <w:t>de la entidad</w:t>
      </w:r>
      <w:r w:rsidR="00BE0AA0" w:rsidRPr="00C36657">
        <w:rPr>
          <w:rStyle w:val="eop"/>
          <w:rFonts w:ascii="Verdana" w:hAnsi="Verdana" w:cs="Arial"/>
          <w:sz w:val="20"/>
          <w:szCs w:val="20"/>
        </w:rPr>
        <w:t xml:space="preserve">. Por lo tanto, </w:t>
      </w:r>
      <w:r w:rsidR="005E55F7" w:rsidRPr="00C36657">
        <w:rPr>
          <w:rStyle w:val="eop"/>
          <w:rFonts w:ascii="Verdana" w:hAnsi="Verdana" w:cs="Arial"/>
          <w:sz w:val="20"/>
          <w:szCs w:val="20"/>
        </w:rPr>
        <w:t>se deben proyectar, entre otros</w:t>
      </w:r>
      <w:r w:rsidR="00233F52" w:rsidRPr="00C36657">
        <w:rPr>
          <w:rStyle w:val="eop"/>
          <w:rFonts w:ascii="Verdana" w:hAnsi="Verdana" w:cs="Arial"/>
          <w:sz w:val="20"/>
          <w:szCs w:val="20"/>
        </w:rPr>
        <w:t xml:space="preserve"> elementos</w:t>
      </w:r>
      <w:r w:rsidR="005E55F7" w:rsidRPr="00C36657">
        <w:rPr>
          <w:rStyle w:val="eop"/>
          <w:rFonts w:ascii="Verdana" w:hAnsi="Verdana" w:cs="Arial"/>
          <w:sz w:val="20"/>
          <w:szCs w:val="20"/>
        </w:rPr>
        <w:t xml:space="preserve">, </w:t>
      </w:r>
      <w:r w:rsidR="00452D50" w:rsidRPr="00C36657">
        <w:rPr>
          <w:rStyle w:val="eop"/>
          <w:rFonts w:ascii="Verdana" w:hAnsi="Verdana" w:cs="Arial"/>
          <w:sz w:val="20"/>
          <w:szCs w:val="20"/>
        </w:rPr>
        <w:t>las utilidades a capitalizar</w:t>
      </w:r>
      <w:r w:rsidR="00435034" w:rsidRPr="00C36657">
        <w:rPr>
          <w:rStyle w:val="eop"/>
          <w:rFonts w:ascii="Verdana" w:hAnsi="Verdana" w:cs="Arial"/>
          <w:sz w:val="20"/>
          <w:szCs w:val="20"/>
        </w:rPr>
        <w:t xml:space="preserve"> o retener</w:t>
      </w:r>
      <w:r w:rsidR="00452D50" w:rsidRPr="00C36657">
        <w:rPr>
          <w:rStyle w:val="eop"/>
          <w:rFonts w:ascii="Verdana" w:hAnsi="Verdana" w:cs="Arial"/>
          <w:sz w:val="20"/>
          <w:szCs w:val="20"/>
        </w:rPr>
        <w:t xml:space="preserve">, los </w:t>
      </w:r>
      <w:r w:rsidR="0051549A" w:rsidRPr="00C36657">
        <w:rPr>
          <w:rStyle w:val="eop"/>
          <w:rFonts w:ascii="Verdana" w:hAnsi="Verdana" w:cs="Arial"/>
          <w:sz w:val="20"/>
          <w:szCs w:val="20"/>
        </w:rPr>
        <w:t xml:space="preserve">dividendos, </w:t>
      </w:r>
      <w:r w:rsidR="00452D50" w:rsidRPr="00C36657">
        <w:rPr>
          <w:rStyle w:val="eop"/>
          <w:rFonts w:ascii="Verdana" w:hAnsi="Verdana" w:cs="Arial"/>
          <w:sz w:val="20"/>
          <w:szCs w:val="20"/>
        </w:rPr>
        <w:t xml:space="preserve">las </w:t>
      </w:r>
      <w:r w:rsidR="0051549A" w:rsidRPr="00C36657">
        <w:rPr>
          <w:rStyle w:val="eop"/>
          <w:rFonts w:ascii="Verdana" w:hAnsi="Verdana" w:cs="Arial"/>
          <w:sz w:val="20"/>
          <w:szCs w:val="20"/>
        </w:rPr>
        <w:t>emisiones de acciones</w:t>
      </w:r>
      <w:r w:rsidR="00DF1517" w:rsidRPr="00C36657">
        <w:rPr>
          <w:rStyle w:val="eop"/>
          <w:rFonts w:ascii="Verdana" w:hAnsi="Verdana" w:cs="Arial"/>
          <w:sz w:val="20"/>
          <w:szCs w:val="20"/>
        </w:rPr>
        <w:t xml:space="preserve"> y </w:t>
      </w:r>
      <w:r w:rsidR="0051549A" w:rsidRPr="00C36657">
        <w:rPr>
          <w:rStyle w:val="eop"/>
          <w:rFonts w:ascii="Verdana" w:hAnsi="Verdana" w:cs="Arial"/>
          <w:sz w:val="20"/>
          <w:szCs w:val="20"/>
        </w:rPr>
        <w:t xml:space="preserve">de </w:t>
      </w:r>
      <w:r w:rsidR="00BC3DB1" w:rsidRPr="00C36657">
        <w:rPr>
          <w:rStyle w:val="eop"/>
          <w:rFonts w:ascii="Verdana" w:hAnsi="Verdana" w:cs="Arial"/>
          <w:sz w:val="20"/>
          <w:szCs w:val="20"/>
        </w:rPr>
        <w:t>deuda</w:t>
      </w:r>
      <w:r w:rsidR="0051549A" w:rsidRPr="00C36657">
        <w:rPr>
          <w:rStyle w:val="eop"/>
          <w:rFonts w:ascii="Verdana" w:hAnsi="Verdana" w:cs="Arial"/>
          <w:sz w:val="20"/>
          <w:szCs w:val="20"/>
        </w:rPr>
        <w:t xml:space="preserve"> subordinad</w:t>
      </w:r>
      <w:r w:rsidR="00BC3DB1" w:rsidRPr="00C36657">
        <w:rPr>
          <w:rStyle w:val="eop"/>
          <w:rFonts w:ascii="Verdana" w:hAnsi="Verdana" w:cs="Arial"/>
          <w:sz w:val="20"/>
          <w:szCs w:val="20"/>
        </w:rPr>
        <w:t>a</w:t>
      </w:r>
      <w:r w:rsidR="00B30FA8" w:rsidRPr="00C36657">
        <w:rPr>
          <w:rStyle w:val="eop"/>
          <w:rFonts w:ascii="Verdana" w:hAnsi="Verdana" w:cs="Arial"/>
          <w:sz w:val="20"/>
          <w:szCs w:val="20"/>
        </w:rPr>
        <w:t xml:space="preserve">, </w:t>
      </w:r>
      <w:r w:rsidR="00275BA5" w:rsidRPr="00C36657">
        <w:rPr>
          <w:rStyle w:val="eop"/>
          <w:rFonts w:ascii="Verdana" w:hAnsi="Verdana" w:cs="Arial"/>
          <w:sz w:val="20"/>
          <w:szCs w:val="20"/>
        </w:rPr>
        <w:t xml:space="preserve">las amortizaciones correspondientes, </w:t>
      </w:r>
      <w:r w:rsidR="00E85F93" w:rsidRPr="00C36657">
        <w:rPr>
          <w:rStyle w:val="eop"/>
          <w:rFonts w:ascii="Verdana" w:hAnsi="Verdana" w:cs="Arial"/>
          <w:sz w:val="20"/>
          <w:szCs w:val="20"/>
        </w:rPr>
        <w:t>los cambios</w:t>
      </w:r>
      <w:r w:rsidR="0051549A" w:rsidRPr="00C36657">
        <w:rPr>
          <w:rStyle w:val="eop"/>
          <w:rFonts w:ascii="Verdana" w:hAnsi="Verdana" w:cs="Arial"/>
          <w:sz w:val="20"/>
          <w:szCs w:val="20"/>
        </w:rPr>
        <w:t xml:space="preserve"> de capital </w:t>
      </w:r>
      <w:r w:rsidR="000B2137" w:rsidRPr="00C36657">
        <w:rPr>
          <w:rStyle w:val="eop"/>
          <w:rFonts w:ascii="Verdana" w:hAnsi="Verdana" w:cs="Arial"/>
          <w:sz w:val="20"/>
          <w:szCs w:val="20"/>
        </w:rPr>
        <w:t>por</w:t>
      </w:r>
      <w:r w:rsidR="0051549A" w:rsidRPr="00C36657">
        <w:rPr>
          <w:rStyle w:val="eop"/>
          <w:rFonts w:ascii="Verdana" w:hAnsi="Verdana" w:cs="Arial"/>
          <w:sz w:val="20"/>
          <w:szCs w:val="20"/>
        </w:rPr>
        <w:t xml:space="preserve"> </w:t>
      </w:r>
      <w:r w:rsidR="003915E8" w:rsidRPr="00C36657">
        <w:rPr>
          <w:rStyle w:val="eop"/>
          <w:rFonts w:ascii="Verdana" w:hAnsi="Verdana" w:cs="Arial"/>
          <w:sz w:val="20"/>
          <w:szCs w:val="20"/>
        </w:rPr>
        <w:t>las variaciones esperadas</w:t>
      </w:r>
      <w:r w:rsidR="0051549A" w:rsidRPr="00C36657">
        <w:rPr>
          <w:rStyle w:val="eop"/>
          <w:rFonts w:ascii="Verdana" w:hAnsi="Verdana" w:cs="Arial"/>
          <w:sz w:val="20"/>
          <w:szCs w:val="20"/>
        </w:rPr>
        <w:t xml:space="preserve"> e</w:t>
      </w:r>
      <w:r w:rsidR="002B3A19" w:rsidRPr="00C36657">
        <w:rPr>
          <w:rStyle w:val="eop"/>
          <w:rFonts w:ascii="Verdana" w:hAnsi="Verdana" w:cs="Arial"/>
          <w:sz w:val="20"/>
          <w:szCs w:val="20"/>
        </w:rPr>
        <w:t>n</w:t>
      </w:r>
      <w:r w:rsidR="00DC4434" w:rsidRPr="00C36657">
        <w:rPr>
          <w:rStyle w:val="eop"/>
          <w:rFonts w:ascii="Verdana" w:hAnsi="Verdana" w:cs="Arial"/>
          <w:sz w:val="20"/>
          <w:szCs w:val="20"/>
        </w:rPr>
        <w:t xml:space="preserve"> </w:t>
      </w:r>
      <w:r w:rsidR="0051549A" w:rsidRPr="00C36657">
        <w:rPr>
          <w:rStyle w:val="eop"/>
          <w:rFonts w:ascii="Verdana" w:hAnsi="Verdana" w:cs="Arial"/>
          <w:sz w:val="20"/>
          <w:szCs w:val="20"/>
        </w:rPr>
        <w:t>la</w:t>
      </w:r>
      <w:r w:rsidR="00DC4434" w:rsidRPr="00C36657">
        <w:rPr>
          <w:rStyle w:val="eop"/>
          <w:rFonts w:ascii="Verdana" w:hAnsi="Verdana" w:cs="Arial"/>
          <w:sz w:val="20"/>
          <w:szCs w:val="20"/>
        </w:rPr>
        <w:t>s</w:t>
      </w:r>
      <w:r w:rsidR="0051549A" w:rsidRPr="00C36657">
        <w:rPr>
          <w:rStyle w:val="eop"/>
          <w:rFonts w:ascii="Verdana" w:hAnsi="Verdana" w:cs="Arial"/>
          <w:sz w:val="20"/>
          <w:szCs w:val="20"/>
        </w:rPr>
        <w:t xml:space="preserve"> actividad</w:t>
      </w:r>
      <w:r w:rsidR="00DC4434" w:rsidRPr="00C36657">
        <w:rPr>
          <w:rStyle w:val="eop"/>
          <w:rFonts w:ascii="Verdana" w:hAnsi="Verdana" w:cs="Arial"/>
          <w:sz w:val="20"/>
          <w:szCs w:val="20"/>
        </w:rPr>
        <w:t>es</w:t>
      </w:r>
      <w:r w:rsidR="003F4798" w:rsidRPr="00C36657">
        <w:rPr>
          <w:rStyle w:val="eop"/>
          <w:rFonts w:ascii="Verdana" w:hAnsi="Verdana" w:cs="Arial"/>
          <w:sz w:val="20"/>
          <w:szCs w:val="20"/>
        </w:rPr>
        <w:t xml:space="preserve"> desarroll</w:t>
      </w:r>
      <w:r w:rsidR="00AA764A" w:rsidRPr="00C36657">
        <w:rPr>
          <w:rStyle w:val="eop"/>
          <w:rFonts w:ascii="Verdana" w:hAnsi="Verdana" w:cs="Arial"/>
          <w:sz w:val="20"/>
          <w:szCs w:val="20"/>
        </w:rPr>
        <w:t>as</w:t>
      </w:r>
      <w:r w:rsidR="003F4798" w:rsidRPr="00C36657">
        <w:rPr>
          <w:rStyle w:val="eop"/>
          <w:rFonts w:ascii="Verdana" w:hAnsi="Verdana" w:cs="Arial"/>
          <w:sz w:val="20"/>
          <w:szCs w:val="20"/>
        </w:rPr>
        <w:t xml:space="preserve"> por la entidad</w:t>
      </w:r>
      <w:r w:rsidR="0051549A" w:rsidRPr="00C36657">
        <w:rPr>
          <w:rStyle w:val="eop"/>
          <w:rFonts w:ascii="Verdana" w:hAnsi="Verdana" w:cs="Arial"/>
          <w:sz w:val="20"/>
          <w:szCs w:val="20"/>
        </w:rPr>
        <w:t xml:space="preserve">, </w:t>
      </w:r>
      <w:r w:rsidR="00DC4434" w:rsidRPr="00C36657">
        <w:rPr>
          <w:rStyle w:val="eop"/>
          <w:rFonts w:ascii="Verdana" w:hAnsi="Verdana" w:cs="Arial"/>
          <w:sz w:val="20"/>
          <w:szCs w:val="20"/>
        </w:rPr>
        <w:t xml:space="preserve">así como </w:t>
      </w:r>
      <w:r w:rsidR="0051549A" w:rsidRPr="00C36657">
        <w:rPr>
          <w:rStyle w:val="eop"/>
          <w:rFonts w:ascii="Verdana" w:hAnsi="Verdana" w:cs="Arial"/>
          <w:sz w:val="20"/>
          <w:szCs w:val="20"/>
        </w:rPr>
        <w:t>posibles cambios en el perfil de</w:t>
      </w:r>
      <w:r w:rsidR="003F4798" w:rsidRPr="00C36657">
        <w:rPr>
          <w:rStyle w:val="eop"/>
          <w:rFonts w:ascii="Verdana" w:hAnsi="Verdana" w:cs="Arial"/>
          <w:sz w:val="20"/>
          <w:szCs w:val="20"/>
        </w:rPr>
        <w:t xml:space="preserve"> </w:t>
      </w:r>
      <w:r w:rsidR="0051549A" w:rsidRPr="00C36657">
        <w:rPr>
          <w:rStyle w:val="eop"/>
          <w:rFonts w:ascii="Verdana" w:hAnsi="Verdana" w:cs="Arial"/>
          <w:sz w:val="20"/>
          <w:szCs w:val="20"/>
        </w:rPr>
        <w:t>riesgos</w:t>
      </w:r>
      <w:r w:rsidR="00C13EE3" w:rsidRPr="00C36657">
        <w:rPr>
          <w:rStyle w:val="eop"/>
          <w:rFonts w:ascii="Verdana" w:hAnsi="Verdana" w:cs="Arial"/>
          <w:sz w:val="20"/>
          <w:szCs w:val="20"/>
        </w:rPr>
        <w:t xml:space="preserve"> de la entidad</w:t>
      </w:r>
      <w:r w:rsidR="00B65BDA" w:rsidRPr="00C36657">
        <w:rPr>
          <w:rStyle w:val="eop"/>
          <w:rFonts w:ascii="Verdana" w:hAnsi="Verdana" w:cs="Arial"/>
          <w:sz w:val="20"/>
          <w:szCs w:val="20"/>
        </w:rPr>
        <w:t>, y operaciones</w:t>
      </w:r>
      <w:r w:rsidR="00CE449D" w:rsidRPr="00C36657">
        <w:rPr>
          <w:rStyle w:val="eop"/>
          <w:rFonts w:ascii="Verdana" w:hAnsi="Verdana" w:cs="Arial"/>
          <w:sz w:val="20"/>
          <w:szCs w:val="20"/>
        </w:rPr>
        <w:t xml:space="preserve"> que resulten del c</w:t>
      </w:r>
      <w:r w:rsidR="003F4C95" w:rsidRPr="00C36657">
        <w:rPr>
          <w:rStyle w:val="eop"/>
          <w:rFonts w:ascii="Verdana" w:hAnsi="Verdana" w:cs="Arial"/>
          <w:sz w:val="20"/>
          <w:szCs w:val="20"/>
        </w:rPr>
        <w:t>ambio en el plan de negocio</w:t>
      </w:r>
      <w:r w:rsidR="00B65BDA" w:rsidRPr="00C36657">
        <w:rPr>
          <w:rStyle w:val="eop"/>
          <w:rFonts w:ascii="Verdana" w:hAnsi="Verdana" w:cs="Arial"/>
          <w:sz w:val="20"/>
          <w:szCs w:val="20"/>
        </w:rPr>
        <w:t>, entre otros</w:t>
      </w:r>
      <w:r w:rsidR="008E29B2" w:rsidRPr="00C36657">
        <w:rPr>
          <w:rStyle w:val="eop"/>
          <w:rFonts w:ascii="Verdana" w:hAnsi="Verdana" w:cs="Arial"/>
          <w:sz w:val="20"/>
          <w:szCs w:val="20"/>
        </w:rPr>
        <w:t>.</w:t>
      </w:r>
      <w:r w:rsidR="00F54FC1" w:rsidRPr="00C36657">
        <w:rPr>
          <w:rStyle w:val="eop"/>
          <w:rFonts w:ascii="Verdana" w:hAnsi="Verdana" w:cs="Arial"/>
          <w:sz w:val="20"/>
          <w:szCs w:val="20"/>
        </w:rPr>
        <w:t xml:space="preserve"> </w:t>
      </w:r>
      <w:r w:rsidR="00FE2C58">
        <w:rPr>
          <w:rStyle w:val="eop"/>
          <w:rFonts w:ascii="Verdana" w:hAnsi="Verdana" w:cs="Arial"/>
          <w:sz w:val="20"/>
          <w:szCs w:val="20"/>
        </w:rPr>
        <w:t xml:space="preserve">En tal sentido, la entidad debe establecer si </w:t>
      </w:r>
      <w:r w:rsidR="00D0344B">
        <w:rPr>
          <w:rStyle w:val="eop"/>
          <w:rFonts w:ascii="Verdana" w:hAnsi="Verdana" w:cs="Arial"/>
          <w:sz w:val="20"/>
          <w:szCs w:val="20"/>
        </w:rPr>
        <w:t xml:space="preserve">cumplirá con su objetivo de planificación a partir </w:t>
      </w:r>
      <w:r w:rsidR="00547654">
        <w:rPr>
          <w:rStyle w:val="eop"/>
          <w:rFonts w:ascii="Verdana" w:hAnsi="Verdana" w:cs="Arial"/>
          <w:sz w:val="20"/>
          <w:szCs w:val="20"/>
        </w:rPr>
        <w:t>de</w:t>
      </w:r>
      <w:r w:rsidR="005A560E">
        <w:rPr>
          <w:rStyle w:val="eop"/>
          <w:rFonts w:ascii="Verdana" w:hAnsi="Verdana" w:cs="Arial"/>
          <w:sz w:val="20"/>
          <w:szCs w:val="20"/>
        </w:rPr>
        <w:t xml:space="preserve"> capital </w:t>
      </w:r>
      <w:r w:rsidR="002517AE">
        <w:rPr>
          <w:rStyle w:val="eop"/>
          <w:rFonts w:ascii="Verdana" w:hAnsi="Verdana" w:cs="Arial"/>
          <w:sz w:val="20"/>
          <w:szCs w:val="20"/>
        </w:rPr>
        <w:t xml:space="preserve">adicional </w:t>
      </w:r>
      <w:r w:rsidR="00B42269">
        <w:rPr>
          <w:rStyle w:val="eop"/>
          <w:rFonts w:ascii="Verdana" w:hAnsi="Verdana" w:cs="Arial"/>
          <w:sz w:val="20"/>
          <w:szCs w:val="20"/>
        </w:rPr>
        <w:t xml:space="preserve">o mediante la reducción a la exposición </w:t>
      </w:r>
      <w:r w:rsidR="008F5208">
        <w:rPr>
          <w:rStyle w:val="eop"/>
          <w:rFonts w:ascii="Verdana" w:hAnsi="Verdana" w:cs="Arial"/>
          <w:sz w:val="20"/>
          <w:szCs w:val="20"/>
        </w:rPr>
        <w:t>por</w:t>
      </w:r>
      <w:r w:rsidR="00CA6160">
        <w:rPr>
          <w:rStyle w:val="eop"/>
          <w:rFonts w:ascii="Verdana" w:hAnsi="Verdana" w:cs="Arial"/>
          <w:sz w:val="20"/>
          <w:szCs w:val="20"/>
        </w:rPr>
        <w:t xml:space="preserve"> los diferentes riesgos. </w:t>
      </w:r>
      <w:r w:rsidR="00891FD1" w:rsidRPr="00C36657">
        <w:rPr>
          <w:rStyle w:val="eop"/>
          <w:rFonts w:ascii="Verdana" w:hAnsi="Verdana" w:cs="Arial"/>
          <w:color w:val="000000"/>
          <w:sz w:val="20"/>
          <w:szCs w:val="20"/>
          <w:shd w:val="clear" w:color="auto" w:fill="FFFFFF"/>
        </w:rPr>
        <w:t>En</w:t>
      </w:r>
      <w:r w:rsidR="00A65703" w:rsidRPr="00C36657">
        <w:rPr>
          <w:rStyle w:val="eop"/>
          <w:rFonts w:ascii="Verdana" w:hAnsi="Verdana" w:cs="Arial"/>
          <w:color w:val="000000"/>
          <w:sz w:val="20"/>
          <w:szCs w:val="20"/>
          <w:shd w:val="clear" w:color="auto" w:fill="FFFFFF"/>
        </w:rPr>
        <w:t xml:space="preserve"> todo caso, la entidad debe </w:t>
      </w:r>
      <w:r w:rsidR="00D63439" w:rsidRPr="00C36657">
        <w:rPr>
          <w:rStyle w:val="eop"/>
          <w:rFonts w:ascii="Verdana" w:hAnsi="Verdana" w:cs="Arial"/>
          <w:color w:val="000000"/>
          <w:sz w:val="20"/>
          <w:szCs w:val="20"/>
          <w:shd w:val="clear" w:color="auto" w:fill="FFFFFF"/>
        </w:rPr>
        <w:t>prop</w:t>
      </w:r>
      <w:r w:rsidR="00F010D1" w:rsidRPr="00C36657">
        <w:rPr>
          <w:rStyle w:val="eop"/>
          <w:rFonts w:ascii="Verdana" w:hAnsi="Verdana" w:cs="Arial"/>
          <w:color w:val="000000"/>
          <w:sz w:val="20"/>
          <w:szCs w:val="20"/>
          <w:shd w:val="clear" w:color="auto" w:fill="FFFFFF"/>
        </w:rPr>
        <w:t>e</w:t>
      </w:r>
      <w:r w:rsidR="00D63439" w:rsidRPr="00C36657">
        <w:rPr>
          <w:rStyle w:val="eop"/>
          <w:rFonts w:ascii="Verdana" w:hAnsi="Verdana" w:cs="Arial"/>
          <w:color w:val="000000"/>
          <w:sz w:val="20"/>
          <w:szCs w:val="20"/>
          <w:shd w:val="clear" w:color="auto" w:fill="FFFFFF"/>
        </w:rPr>
        <w:t>nder</w:t>
      </w:r>
      <w:r w:rsidR="00F010D1" w:rsidRPr="00C36657">
        <w:rPr>
          <w:rStyle w:val="eop"/>
          <w:rFonts w:ascii="Verdana" w:hAnsi="Verdana" w:cs="Arial"/>
          <w:color w:val="000000"/>
          <w:sz w:val="20"/>
          <w:szCs w:val="20"/>
          <w:shd w:val="clear" w:color="auto" w:fill="FFFFFF"/>
        </w:rPr>
        <w:t xml:space="preserve"> por</w:t>
      </w:r>
      <w:r w:rsidR="008E4F7C" w:rsidRPr="00C36657">
        <w:rPr>
          <w:rStyle w:val="eop"/>
          <w:rFonts w:ascii="Verdana" w:hAnsi="Verdana" w:cs="Arial"/>
          <w:color w:val="000000"/>
          <w:sz w:val="20"/>
          <w:szCs w:val="20"/>
          <w:shd w:val="clear" w:color="auto" w:fill="FFFFFF"/>
        </w:rPr>
        <w:t xml:space="preserve"> contar con</w:t>
      </w:r>
      <w:r w:rsidR="000E7FAD" w:rsidRPr="00C36657">
        <w:rPr>
          <w:rStyle w:val="eop"/>
          <w:rFonts w:ascii="Verdana" w:hAnsi="Verdana" w:cs="Arial"/>
          <w:color w:val="000000"/>
          <w:sz w:val="20"/>
          <w:szCs w:val="20"/>
          <w:shd w:val="clear" w:color="auto" w:fill="FFFFFF"/>
        </w:rPr>
        <w:t xml:space="preserve"> diferentes fuentes de capital de</w:t>
      </w:r>
      <w:r w:rsidR="00E62B98" w:rsidRPr="00C36657">
        <w:rPr>
          <w:rStyle w:val="eop"/>
          <w:rFonts w:ascii="Verdana" w:hAnsi="Verdana" w:cs="Arial"/>
          <w:color w:val="000000"/>
          <w:sz w:val="20"/>
          <w:szCs w:val="20"/>
          <w:shd w:val="clear" w:color="auto" w:fill="FFFFFF"/>
        </w:rPr>
        <w:t xml:space="preserve"> calidad</w:t>
      </w:r>
      <w:r w:rsidR="002726B8" w:rsidRPr="00C36657">
        <w:rPr>
          <w:rStyle w:val="eop"/>
          <w:rFonts w:ascii="Verdana" w:hAnsi="Verdana" w:cs="Arial"/>
          <w:color w:val="000000"/>
          <w:sz w:val="20"/>
          <w:szCs w:val="20"/>
          <w:shd w:val="clear" w:color="auto" w:fill="FFFFFF"/>
        </w:rPr>
        <w:t xml:space="preserve">, </w:t>
      </w:r>
      <w:r w:rsidR="00D713A4" w:rsidRPr="00C36657">
        <w:rPr>
          <w:rStyle w:val="eop"/>
          <w:rFonts w:ascii="Verdana" w:hAnsi="Verdana" w:cs="Arial"/>
          <w:color w:val="000000"/>
          <w:sz w:val="20"/>
          <w:szCs w:val="20"/>
          <w:shd w:val="clear" w:color="auto" w:fill="FFFFFF"/>
        </w:rPr>
        <w:t xml:space="preserve">y con </w:t>
      </w:r>
      <w:r w:rsidR="002B3DF7" w:rsidRPr="00C36657">
        <w:rPr>
          <w:rStyle w:val="eop"/>
          <w:rFonts w:ascii="Verdana" w:hAnsi="Verdana" w:cs="Arial"/>
          <w:color w:val="000000"/>
          <w:sz w:val="20"/>
          <w:szCs w:val="20"/>
          <w:shd w:val="clear" w:color="auto" w:fill="FFFFFF"/>
        </w:rPr>
        <w:t>recursos</w:t>
      </w:r>
      <w:r w:rsidR="00B71D27" w:rsidRPr="00C36657">
        <w:rPr>
          <w:rStyle w:val="eop"/>
          <w:rFonts w:ascii="Verdana" w:hAnsi="Verdana" w:cs="Arial"/>
          <w:color w:val="000000"/>
          <w:sz w:val="20"/>
          <w:szCs w:val="20"/>
          <w:shd w:val="clear" w:color="auto" w:fill="FFFFFF"/>
        </w:rPr>
        <w:t xml:space="preserve"> </w:t>
      </w:r>
      <w:r w:rsidR="00B743FF" w:rsidRPr="00C36657">
        <w:rPr>
          <w:rStyle w:val="eop"/>
          <w:rFonts w:ascii="Verdana" w:hAnsi="Verdana" w:cs="Arial"/>
          <w:color w:val="000000"/>
          <w:sz w:val="20"/>
          <w:szCs w:val="20"/>
          <w:shd w:val="clear" w:color="auto" w:fill="FFFFFF"/>
        </w:rPr>
        <w:t>suficientes para afrontar posibles coyunturas</w:t>
      </w:r>
      <w:r w:rsidR="001D40C6" w:rsidRPr="00C36657">
        <w:rPr>
          <w:rStyle w:val="eop"/>
          <w:rFonts w:ascii="Verdana" w:hAnsi="Verdana" w:cs="Arial"/>
          <w:color w:val="000000"/>
          <w:sz w:val="20"/>
          <w:szCs w:val="20"/>
          <w:shd w:val="clear" w:color="auto" w:fill="FFFFFF"/>
        </w:rPr>
        <w:t xml:space="preserve"> de forma oportuna</w:t>
      </w:r>
      <w:r w:rsidR="00B743FF" w:rsidRPr="00C36657">
        <w:rPr>
          <w:rStyle w:val="eop"/>
          <w:rFonts w:ascii="Verdana" w:hAnsi="Verdana" w:cs="Arial"/>
          <w:color w:val="000000"/>
          <w:sz w:val="20"/>
          <w:szCs w:val="20"/>
          <w:shd w:val="clear" w:color="auto" w:fill="FFFFFF"/>
        </w:rPr>
        <w:t xml:space="preserve">. </w:t>
      </w:r>
    </w:p>
    <w:p w14:paraId="62048544" w14:textId="77777777" w:rsidR="00B71D27" w:rsidRPr="00C36657" w:rsidRDefault="00B71D27" w:rsidP="00CE23BF">
      <w:pPr>
        <w:jc w:val="both"/>
        <w:rPr>
          <w:rStyle w:val="eop"/>
          <w:rFonts w:ascii="Verdana" w:hAnsi="Verdana" w:cs="Arial"/>
          <w:color w:val="000000"/>
          <w:sz w:val="20"/>
          <w:szCs w:val="20"/>
          <w:shd w:val="clear" w:color="auto" w:fill="FFFFFF"/>
        </w:rPr>
      </w:pPr>
    </w:p>
    <w:p w14:paraId="71A572AC" w14:textId="77777777" w:rsidR="00E57D3D" w:rsidRPr="00C36657" w:rsidRDefault="00785E39" w:rsidP="00761AFA">
      <w:pPr>
        <w:jc w:val="both"/>
        <w:rPr>
          <w:rStyle w:val="eop"/>
          <w:rFonts w:ascii="Verdana" w:hAnsi="Verdana" w:cs="Arial"/>
          <w:sz w:val="20"/>
          <w:szCs w:val="20"/>
        </w:rPr>
      </w:pPr>
      <w:r w:rsidRPr="00C36657">
        <w:rPr>
          <w:rStyle w:val="eop"/>
          <w:rFonts w:ascii="Verdana" w:hAnsi="Verdana" w:cs="Arial"/>
          <w:sz w:val="20"/>
          <w:szCs w:val="20"/>
        </w:rPr>
        <w:t>En línea</w:t>
      </w:r>
      <w:r w:rsidR="00AF7E8D" w:rsidRPr="00C36657">
        <w:rPr>
          <w:rStyle w:val="eop"/>
          <w:rFonts w:ascii="Verdana" w:hAnsi="Verdana" w:cs="Arial"/>
          <w:sz w:val="20"/>
          <w:szCs w:val="20"/>
        </w:rPr>
        <w:t xml:space="preserve"> con lo anterior, esta sección del IAC</w:t>
      </w:r>
      <w:r w:rsidR="002841A1" w:rsidRPr="00C36657">
        <w:rPr>
          <w:rStyle w:val="eop"/>
          <w:rFonts w:ascii="Verdana" w:hAnsi="Verdana" w:cs="Arial"/>
          <w:sz w:val="20"/>
          <w:szCs w:val="20"/>
        </w:rPr>
        <w:t>L</w:t>
      </w:r>
      <w:r w:rsidR="00AF7E8D" w:rsidRPr="00C36657">
        <w:rPr>
          <w:rStyle w:val="eop"/>
          <w:rFonts w:ascii="Verdana" w:hAnsi="Verdana" w:cs="Arial"/>
          <w:sz w:val="20"/>
          <w:szCs w:val="20"/>
        </w:rPr>
        <w:t xml:space="preserve"> </w:t>
      </w:r>
      <w:r w:rsidR="00A20042" w:rsidRPr="00C36657">
        <w:rPr>
          <w:rStyle w:val="eop"/>
          <w:rFonts w:ascii="Verdana" w:hAnsi="Verdana" w:cs="Arial"/>
          <w:sz w:val="20"/>
          <w:szCs w:val="20"/>
        </w:rPr>
        <w:t xml:space="preserve">debe incorporar: (i) </w:t>
      </w:r>
      <w:r w:rsidRPr="00C36657">
        <w:rPr>
          <w:rStyle w:val="eop"/>
          <w:rFonts w:ascii="Verdana" w:hAnsi="Verdana" w:cs="Arial"/>
          <w:sz w:val="20"/>
          <w:szCs w:val="20"/>
        </w:rPr>
        <w:t>e</w:t>
      </w:r>
      <w:r w:rsidR="00761AFA" w:rsidRPr="00C36657">
        <w:rPr>
          <w:rStyle w:val="eop"/>
          <w:rFonts w:ascii="Verdana" w:hAnsi="Verdana" w:cs="Arial"/>
          <w:sz w:val="20"/>
          <w:szCs w:val="20"/>
        </w:rPr>
        <w:t>l período que abarca la planificación;</w:t>
      </w:r>
      <w:r w:rsidR="00EB200C" w:rsidRPr="00C36657">
        <w:rPr>
          <w:rStyle w:val="eop"/>
          <w:rFonts w:ascii="Verdana" w:hAnsi="Verdana" w:cs="Arial"/>
          <w:sz w:val="20"/>
          <w:szCs w:val="20"/>
        </w:rPr>
        <w:t xml:space="preserve"> (ii) un análisis de las desviaciones respecto a la planificación de capital del ejercicio </w:t>
      </w:r>
      <w:r w:rsidR="006038E7" w:rsidRPr="00C36657">
        <w:rPr>
          <w:rStyle w:val="eop"/>
          <w:rFonts w:ascii="Verdana" w:hAnsi="Verdana" w:cs="Arial"/>
          <w:sz w:val="20"/>
          <w:szCs w:val="20"/>
        </w:rPr>
        <w:t xml:space="preserve">del año </w:t>
      </w:r>
      <w:r w:rsidR="00236CD6" w:rsidRPr="00C36657">
        <w:rPr>
          <w:rStyle w:val="eop"/>
          <w:rFonts w:ascii="Verdana" w:hAnsi="Verdana" w:cs="Arial"/>
          <w:sz w:val="20"/>
          <w:szCs w:val="20"/>
        </w:rPr>
        <w:t xml:space="preserve">inmediatamente </w:t>
      </w:r>
      <w:r w:rsidR="00EB200C" w:rsidRPr="00C36657">
        <w:rPr>
          <w:rStyle w:val="eop"/>
          <w:rFonts w:ascii="Verdana" w:hAnsi="Verdana" w:cs="Arial"/>
          <w:sz w:val="20"/>
          <w:szCs w:val="20"/>
        </w:rPr>
        <w:t xml:space="preserve">anterior; (iii) </w:t>
      </w:r>
      <w:r w:rsidR="00BB775B" w:rsidRPr="00C36657">
        <w:rPr>
          <w:rStyle w:val="eop"/>
          <w:rFonts w:ascii="Verdana" w:hAnsi="Verdana" w:cs="Arial"/>
          <w:sz w:val="20"/>
          <w:szCs w:val="20"/>
        </w:rPr>
        <w:t>descripción detallada de</w:t>
      </w:r>
      <w:r w:rsidR="00761AFA" w:rsidRPr="00C36657">
        <w:rPr>
          <w:rStyle w:val="eop"/>
          <w:rFonts w:ascii="Verdana" w:hAnsi="Verdana" w:cs="Arial"/>
          <w:sz w:val="20"/>
          <w:szCs w:val="20"/>
        </w:rPr>
        <w:t xml:space="preserve"> la metodología de planificación utilizada y su</w:t>
      </w:r>
      <w:r w:rsidR="00236CD6" w:rsidRPr="00C36657">
        <w:rPr>
          <w:rStyle w:val="eop"/>
          <w:rFonts w:ascii="Verdana" w:hAnsi="Verdana" w:cs="Arial"/>
          <w:sz w:val="20"/>
          <w:szCs w:val="20"/>
        </w:rPr>
        <w:t>s</w:t>
      </w:r>
      <w:r w:rsidR="00761AFA" w:rsidRPr="00C36657">
        <w:rPr>
          <w:rStyle w:val="eop"/>
          <w:rFonts w:ascii="Verdana" w:hAnsi="Verdana" w:cs="Arial"/>
          <w:sz w:val="20"/>
          <w:szCs w:val="20"/>
        </w:rPr>
        <w:t xml:space="preserve"> resultado</w:t>
      </w:r>
      <w:r w:rsidR="00236CD6" w:rsidRPr="00C36657">
        <w:rPr>
          <w:rStyle w:val="eop"/>
          <w:rFonts w:ascii="Verdana" w:hAnsi="Verdana" w:cs="Arial"/>
          <w:sz w:val="20"/>
          <w:szCs w:val="20"/>
        </w:rPr>
        <w:t>s</w:t>
      </w:r>
      <w:r w:rsidR="00761AFA" w:rsidRPr="00C36657">
        <w:rPr>
          <w:rStyle w:val="eop"/>
          <w:rFonts w:ascii="Verdana" w:hAnsi="Verdana" w:cs="Arial"/>
          <w:sz w:val="20"/>
          <w:szCs w:val="20"/>
        </w:rPr>
        <w:t>;</w:t>
      </w:r>
      <w:r w:rsidR="00091553" w:rsidRPr="00C36657">
        <w:rPr>
          <w:rStyle w:val="eop"/>
          <w:rFonts w:ascii="Verdana" w:hAnsi="Verdana" w:cs="Arial"/>
          <w:sz w:val="20"/>
          <w:szCs w:val="20"/>
        </w:rPr>
        <w:t xml:space="preserve"> </w:t>
      </w:r>
      <w:r w:rsidR="00EB200C" w:rsidRPr="00C36657">
        <w:rPr>
          <w:rStyle w:val="eop"/>
          <w:rFonts w:ascii="Verdana" w:hAnsi="Verdana" w:cs="Arial"/>
          <w:sz w:val="20"/>
          <w:szCs w:val="20"/>
        </w:rPr>
        <w:t>(iv) d</w:t>
      </w:r>
      <w:r w:rsidR="00761AFA" w:rsidRPr="00C36657">
        <w:rPr>
          <w:rStyle w:val="eop"/>
          <w:rFonts w:ascii="Verdana" w:hAnsi="Verdana" w:cs="Arial"/>
          <w:sz w:val="20"/>
          <w:szCs w:val="20"/>
        </w:rPr>
        <w:t>escripción de l</w:t>
      </w:r>
      <w:r w:rsidR="00E56003" w:rsidRPr="00C36657">
        <w:rPr>
          <w:rStyle w:val="eop"/>
          <w:rFonts w:ascii="Verdana" w:hAnsi="Verdana" w:cs="Arial"/>
          <w:sz w:val="20"/>
          <w:szCs w:val="20"/>
        </w:rPr>
        <w:t>o</w:t>
      </w:r>
      <w:r w:rsidR="00761AFA" w:rsidRPr="00C36657">
        <w:rPr>
          <w:rStyle w:val="eop"/>
          <w:rFonts w:ascii="Verdana" w:hAnsi="Verdana" w:cs="Arial"/>
          <w:sz w:val="20"/>
          <w:szCs w:val="20"/>
        </w:rPr>
        <w:t xml:space="preserve">s principales </w:t>
      </w:r>
      <w:r w:rsidR="004225F8" w:rsidRPr="00C36657">
        <w:rPr>
          <w:rStyle w:val="eop"/>
          <w:rFonts w:ascii="Verdana" w:hAnsi="Verdana" w:cs="Arial"/>
          <w:sz w:val="20"/>
          <w:szCs w:val="20"/>
        </w:rPr>
        <w:t>supuestos</w:t>
      </w:r>
      <w:r w:rsidR="00761AFA" w:rsidRPr="00C36657">
        <w:rPr>
          <w:rStyle w:val="eop"/>
          <w:rFonts w:ascii="Verdana" w:hAnsi="Verdana" w:cs="Arial"/>
          <w:sz w:val="20"/>
          <w:szCs w:val="20"/>
        </w:rPr>
        <w:t xml:space="preserve"> utilizad</w:t>
      </w:r>
      <w:r w:rsidR="00E56003" w:rsidRPr="00C36657">
        <w:rPr>
          <w:rStyle w:val="eop"/>
          <w:rFonts w:ascii="Verdana" w:hAnsi="Verdana" w:cs="Arial"/>
          <w:sz w:val="20"/>
          <w:szCs w:val="20"/>
        </w:rPr>
        <w:t>o</w:t>
      </w:r>
      <w:r w:rsidR="00091553" w:rsidRPr="00C36657">
        <w:rPr>
          <w:rStyle w:val="eop"/>
          <w:rFonts w:ascii="Verdana" w:hAnsi="Verdana" w:cs="Arial"/>
          <w:sz w:val="20"/>
          <w:szCs w:val="20"/>
        </w:rPr>
        <w:t>s; y (v) posibles vulnerabilidades para la ejecución del PAC.</w:t>
      </w:r>
    </w:p>
    <w:p w14:paraId="4AB47460" w14:textId="77777777" w:rsidR="00B25034" w:rsidRPr="00C36657" w:rsidRDefault="00B25034" w:rsidP="00761AFA">
      <w:pPr>
        <w:jc w:val="both"/>
        <w:rPr>
          <w:rStyle w:val="eop"/>
          <w:rFonts w:ascii="Verdana" w:hAnsi="Verdana" w:cs="Arial"/>
          <w:b/>
          <w:sz w:val="20"/>
          <w:szCs w:val="20"/>
        </w:rPr>
      </w:pPr>
    </w:p>
    <w:p w14:paraId="1E633F2E" w14:textId="607B80E1" w:rsidR="003002F9" w:rsidRPr="00C36657" w:rsidRDefault="00603A7A" w:rsidP="003002F9">
      <w:pPr>
        <w:pStyle w:val="ListParagraph"/>
        <w:numPr>
          <w:ilvl w:val="1"/>
          <w:numId w:val="32"/>
        </w:numPr>
        <w:ind w:left="567" w:hanging="567"/>
        <w:jc w:val="both"/>
        <w:rPr>
          <w:rStyle w:val="eop"/>
          <w:rFonts w:ascii="Verdana" w:hAnsi="Verdana" w:cs="Arial"/>
          <w:b/>
          <w:bCs/>
          <w:sz w:val="20"/>
          <w:szCs w:val="20"/>
        </w:rPr>
      </w:pPr>
      <w:r w:rsidRPr="00C36657">
        <w:rPr>
          <w:rStyle w:val="eop"/>
          <w:rFonts w:ascii="Verdana" w:hAnsi="Verdana" w:cs="Arial"/>
          <w:b/>
          <w:bCs/>
          <w:sz w:val="20"/>
          <w:szCs w:val="20"/>
        </w:rPr>
        <w:t>Autoevaluación de liquidez</w:t>
      </w:r>
    </w:p>
    <w:p w14:paraId="0AD8B066" w14:textId="77777777" w:rsidR="00AE0C6C" w:rsidRPr="00C36657" w:rsidRDefault="00AE0C6C" w:rsidP="00AE0C6C">
      <w:pPr>
        <w:jc w:val="both"/>
        <w:rPr>
          <w:rStyle w:val="eop"/>
          <w:rFonts w:ascii="Verdana" w:hAnsi="Verdana" w:cs="Arial"/>
          <w:b/>
          <w:bCs/>
          <w:sz w:val="20"/>
          <w:szCs w:val="20"/>
        </w:rPr>
      </w:pPr>
    </w:p>
    <w:p w14:paraId="48D42F43" w14:textId="15B82AB9" w:rsidR="00AE0C6C" w:rsidRPr="00C36657" w:rsidRDefault="00060CF8" w:rsidP="00060CF8">
      <w:pPr>
        <w:jc w:val="both"/>
        <w:rPr>
          <w:rStyle w:val="eop"/>
          <w:rFonts w:ascii="Verdana" w:hAnsi="Verdana" w:cs="Arial"/>
          <w:sz w:val="20"/>
          <w:szCs w:val="20"/>
        </w:rPr>
      </w:pPr>
      <w:r w:rsidRPr="00C36657">
        <w:rPr>
          <w:rStyle w:val="eop"/>
          <w:rFonts w:ascii="Verdana" w:hAnsi="Verdana" w:cs="Arial"/>
          <w:sz w:val="20"/>
          <w:szCs w:val="20"/>
        </w:rPr>
        <w:t xml:space="preserve">Este apartado debe </w:t>
      </w:r>
      <w:r w:rsidR="00163A9C" w:rsidRPr="00C36657">
        <w:rPr>
          <w:rStyle w:val="eop"/>
          <w:rFonts w:ascii="Verdana" w:hAnsi="Verdana" w:cs="Arial"/>
          <w:sz w:val="20"/>
          <w:szCs w:val="20"/>
        </w:rPr>
        <w:t>describir</w:t>
      </w:r>
      <w:r w:rsidRPr="00C36657">
        <w:rPr>
          <w:rStyle w:val="eop"/>
          <w:rFonts w:ascii="Verdana" w:hAnsi="Verdana" w:cs="Arial"/>
          <w:sz w:val="20"/>
          <w:szCs w:val="20"/>
        </w:rPr>
        <w:t xml:space="preserve"> el marco de gestión de la liquidez</w:t>
      </w:r>
      <w:r w:rsidR="00830946" w:rsidRPr="00C36657">
        <w:rPr>
          <w:rStyle w:val="eop"/>
          <w:rFonts w:ascii="Verdana" w:hAnsi="Verdana" w:cs="Arial"/>
          <w:sz w:val="20"/>
          <w:szCs w:val="20"/>
        </w:rPr>
        <w:t>,</w:t>
      </w:r>
      <w:r w:rsidR="00591D7E" w:rsidRPr="00C36657">
        <w:rPr>
          <w:rStyle w:val="eop"/>
          <w:rFonts w:ascii="Verdana" w:hAnsi="Verdana" w:cs="Arial"/>
          <w:sz w:val="20"/>
          <w:szCs w:val="20"/>
        </w:rPr>
        <w:t xml:space="preserve"> incluido </w:t>
      </w:r>
      <w:r w:rsidRPr="00C36657">
        <w:rPr>
          <w:rStyle w:val="eop"/>
          <w:rFonts w:ascii="Verdana" w:hAnsi="Verdana" w:cs="Arial"/>
          <w:sz w:val="20"/>
          <w:szCs w:val="20"/>
        </w:rPr>
        <w:t xml:space="preserve">el plan de </w:t>
      </w:r>
      <w:r w:rsidR="00591D7E" w:rsidRPr="00C36657">
        <w:rPr>
          <w:rStyle w:val="eop"/>
          <w:rFonts w:ascii="Verdana" w:hAnsi="Verdana" w:cs="Arial"/>
          <w:sz w:val="20"/>
          <w:szCs w:val="20"/>
        </w:rPr>
        <w:t>fondeo</w:t>
      </w:r>
      <w:r w:rsidRPr="00C36657">
        <w:rPr>
          <w:rStyle w:val="eop"/>
          <w:rFonts w:ascii="Verdana" w:hAnsi="Verdana" w:cs="Arial"/>
          <w:sz w:val="20"/>
          <w:szCs w:val="20"/>
        </w:rPr>
        <w:t xml:space="preserve"> y las métricas de liquidez. </w:t>
      </w:r>
      <w:r w:rsidR="004C25A8" w:rsidRPr="00C36657">
        <w:rPr>
          <w:rStyle w:val="eop"/>
          <w:rFonts w:ascii="Verdana" w:hAnsi="Verdana" w:cs="Arial"/>
          <w:sz w:val="20"/>
          <w:szCs w:val="20"/>
        </w:rPr>
        <w:t xml:space="preserve">Así </w:t>
      </w:r>
      <w:r w:rsidR="00AC2970" w:rsidRPr="00C36657">
        <w:rPr>
          <w:rStyle w:val="eop"/>
          <w:rFonts w:ascii="Verdana" w:hAnsi="Verdana" w:cs="Arial"/>
          <w:sz w:val="20"/>
          <w:szCs w:val="20"/>
        </w:rPr>
        <w:t>mismo,</w:t>
      </w:r>
      <w:r w:rsidRPr="00C36657">
        <w:rPr>
          <w:rStyle w:val="eop"/>
          <w:rFonts w:ascii="Verdana" w:hAnsi="Verdana" w:cs="Arial"/>
          <w:sz w:val="20"/>
          <w:szCs w:val="20"/>
        </w:rPr>
        <w:t xml:space="preserve"> se </w:t>
      </w:r>
      <w:r w:rsidR="00591D7E" w:rsidRPr="00C36657">
        <w:rPr>
          <w:rStyle w:val="eop"/>
          <w:rFonts w:ascii="Verdana" w:hAnsi="Verdana" w:cs="Arial"/>
          <w:sz w:val="20"/>
          <w:szCs w:val="20"/>
        </w:rPr>
        <w:t xml:space="preserve">debe </w:t>
      </w:r>
      <w:r w:rsidR="008C5F5B" w:rsidRPr="00C36657">
        <w:rPr>
          <w:rStyle w:val="eop"/>
          <w:rFonts w:ascii="Verdana" w:hAnsi="Verdana" w:cs="Arial"/>
          <w:sz w:val="20"/>
          <w:szCs w:val="20"/>
        </w:rPr>
        <w:t>indicar</w:t>
      </w:r>
      <w:r w:rsidRPr="00C36657">
        <w:rPr>
          <w:rStyle w:val="eop"/>
          <w:rFonts w:ascii="Verdana" w:hAnsi="Verdana" w:cs="Arial"/>
          <w:sz w:val="20"/>
          <w:szCs w:val="20"/>
        </w:rPr>
        <w:t xml:space="preserve"> el objetivo </w:t>
      </w:r>
      <w:r w:rsidR="008E76F1" w:rsidRPr="00C36657">
        <w:rPr>
          <w:rStyle w:val="eop"/>
          <w:rFonts w:ascii="Verdana" w:hAnsi="Verdana" w:cs="Arial"/>
          <w:sz w:val="20"/>
          <w:szCs w:val="20"/>
        </w:rPr>
        <w:t>interno</w:t>
      </w:r>
      <w:r w:rsidR="008E56D0" w:rsidRPr="00C36657">
        <w:rPr>
          <w:rStyle w:val="eop"/>
          <w:rFonts w:ascii="Verdana" w:hAnsi="Verdana" w:cs="Arial"/>
          <w:sz w:val="20"/>
          <w:szCs w:val="20"/>
        </w:rPr>
        <w:t xml:space="preserve"> </w:t>
      </w:r>
      <w:r w:rsidRPr="00C36657">
        <w:rPr>
          <w:rStyle w:val="eop"/>
          <w:rFonts w:ascii="Verdana" w:hAnsi="Verdana" w:cs="Arial"/>
          <w:sz w:val="20"/>
          <w:szCs w:val="20"/>
        </w:rPr>
        <w:t>de liquidez</w:t>
      </w:r>
      <w:r w:rsidR="007B2D1D" w:rsidRPr="00C36657">
        <w:rPr>
          <w:rStyle w:val="eop"/>
          <w:rFonts w:ascii="Verdana" w:hAnsi="Verdana" w:cs="Arial"/>
          <w:sz w:val="20"/>
          <w:szCs w:val="20"/>
        </w:rPr>
        <w:t>,</w:t>
      </w:r>
      <w:r w:rsidR="00F51A33" w:rsidRPr="00C36657">
        <w:rPr>
          <w:rStyle w:val="eop"/>
          <w:rFonts w:ascii="Verdana" w:hAnsi="Verdana" w:cs="Arial"/>
          <w:sz w:val="20"/>
          <w:szCs w:val="20"/>
        </w:rPr>
        <w:t xml:space="preserve"> </w:t>
      </w:r>
      <w:r w:rsidRPr="00C36657">
        <w:rPr>
          <w:rStyle w:val="eop"/>
          <w:rFonts w:ascii="Verdana" w:hAnsi="Verdana" w:cs="Arial"/>
          <w:sz w:val="20"/>
          <w:szCs w:val="20"/>
        </w:rPr>
        <w:t xml:space="preserve">el mecanismo de </w:t>
      </w:r>
      <w:r w:rsidR="00D67D01" w:rsidRPr="00C36657">
        <w:rPr>
          <w:rStyle w:val="eop"/>
          <w:rFonts w:ascii="Verdana" w:hAnsi="Verdana" w:cs="Arial"/>
          <w:sz w:val="20"/>
          <w:szCs w:val="20"/>
        </w:rPr>
        <w:t>asignación de costos de liquidez y su efecto en la rentabilidad</w:t>
      </w:r>
      <w:r w:rsidR="00795FD9" w:rsidRPr="00C36657">
        <w:rPr>
          <w:rStyle w:val="eop"/>
          <w:rFonts w:ascii="Verdana" w:hAnsi="Verdana" w:cs="Arial"/>
          <w:sz w:val="20"/>
          <w:szCs w:val="20"/>
        </w:rPr>
        <w:t>, así como</w:t>
      </w:r>
      <w:r w:rsidRPr="00C36657">
        <w:rPr>
          <w:rStyle w:val="eop"/>
          <w:rFonts w:ascii="Verdana" w:hAnsi="Verdana" w:cs="Arial"/>
          <w:sz w:val="20"/>
          <w:szCs w:val="20"/>
        </w:rPr>
        <w:t xml:space="preserve"> la gestión del riesgo de liquidez intradía. </w:t>
      </w:r>
    </w:p>
    <w:p w14:paraId="63BD9E82" w14:textId="77777777" w:rsidR="00CA4FDC" w:rsidRPr="00C36657" w:rsidRDefault="00CA4FDC" w:rsidP="00060CF8">
      <w:pPr>
        <w:jc w:val="both"/>
        <w:rPr>
          <w:rStyle w:val="eop"/>
          <w:rFonts w:ascii="Verdana" w:hAnsi="Verdana" w:cs="Arial"/>
          <w:sz w:val="20"/>
          <w:szCs w:val="20"/>
        </w:rPr>
      </w:pPr>
    </w:p>
    <w:p w14:paraId="26A24BEA" w14:textId="6B03AC65" w:rsidR="00F93E23" w:rsidRPr="00C36657" w:rsidRDefault="00F513C4" w:rsidP="00CA4FDC">
      <w:pPr>
        <w:jc w:val="both"/>
        <w:rPr>
          <w:rStyle w:val="eop"/>
          <w:rFonts w:ascii="Verdana" w:hAnsi="Verdana" w:cs="Arial"/>
          <w:sz w:val="20"/>
          <w:szCs w:val="20"/>
        </w:rPr>
      </w:pPr>
      <w:r w:rsidRPr="00C36657">
        <w:rPr>
          <w:rStyle w:val="eop"/>
          <w:rFonts w:ascii="Verdana" w:hAnsi="Verdana" w:cs="Arial"/>
          <w:sz w:val="20"/>
          <w:szCs w:val="20"/>
        </w:rPr>
        <w:t xml:space="preserve">Adicionalmente, </w:t>
      </w:r>
      <w:r w:rsidR="00747255" w:rsidRPr="00C36657">
        <w:rPr>
          <w:rStyle w:val="eop"/>
          <w:rFonts w:ascii="Verdana" w:hAnsi="Verdana" w:cs="Arial"/>
          <w:sz w:val="20"/>
          <w:szCs w:val="20"/>
        </w:rPr>
        <w:t>l</w:t>
      </w:r>
      <w:r w:rsidR="00CA4FDC" w:rsidRPr="00C36657">
        <w:rPr>
          <w:rStyle w:val="eop"/>
          <w:rFonts w:ascii="Verdana" w:hAnsi="Verdana" w:cs="Arial"/>
          <w:sz w:val="20"/>
          <w:szCs w:val="20"/>
        </w:rPr>
        <w:t xml:space="preserve">a entidad </w:t>
      </w:r>
      <w:r w:rsidR="0051733D" w:rsidRPr="00C36657">
        <w:rPr>
          <w:rStyle w:val="eop"/>
          <w:rFonts w:ascii="Verdana" w:hAnsi="Verdana" w:cs="Arial"/>
          <w:sz w:val="20"/>
          <w:szCs w:val="20"/>
        </w:rPr>
        <w:t>debe</w:t>
      </w:r>
      <w:r w:rsidR="00F93E23" w:rsidRPr="00C36657">
        <w:rPr>
          <w:rStyle w:val="eop"/>
          <w:rFonts w:ascii="Verdana" w:hAnsi="Verdana" w:cs="Arial"/>
          <w:sz w:val="20"/>
          <w:szCs w:val="20"/>
        </w:rPr>
        <w:t>:</w:t>
      </w:r>
    </w:p>
    <w:p w14:paraId="631B62DB" w14:textId="77777777" w:rsidR="00FF5FD4" w:rsidRPr="00C36657" w:rsidRDefault="00FF5FD4" w:rsidP="00820BDC">
      <w:pPr>
        <w:jc w:val="both"/>
        <w:rPr>
          <w:rStyle w:val="eop"/>
          <w:rFonts w:ascii="Verdana" w:hAnsi="Verdana" w:cs="Arial"/>
          <w:sz w:val="20"/>
          <w:szCs w:val="20"/>
        </w:rPr>
      </w:pPr>
    </w:p>
    <w:p w14:paraId="3AA479B2" w14:textId="4E52B251" w:rsidR="00490B5E" w:rsidRPr="00C36657" w:rsidRDefault="001C4376" w:rsidP="00820BDC">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Construir un plan de fondeo en el cual</w:t>
      </w:r>
      <w:r w:rsidR="004D2E59" w:rsidRPr="00C36657">
        <w:rPr>
          <w:rStyle w:val="eop"/>
          <w:rFonts w:ascii="Verdana" w:hAnsi="Verdana" w:cs="Arial"/>
          <w:sz w:val="20"/>
          <w:szCs w:val="20"/>
        </w:rPr>
        <w:t xml:space="preserve"> </w:t>
      </w:r>
      <w:r w:rsidR="00490B5E" w:rsidRPr="00C36657">
        <w:rPr>
          <w:rStyle w:val="eop"/>
          <w:rFonts w:ascii="Verdana" w:hAnsi="Verdana" w:cs="Arial"/>
          <w:sz w:val="20"/>
          <w:szCs w:val="20"/>
        </w:rPr>
        <w:t>detall</w:t>
      </w:r>
      <w:r w:rsidR="004D2E59" w:rsidRPr="00C36657">
        <w:rPr>
          <w:rStyle w:val="eop"/>
          <w:rFonts w:ascii="Verdana" w:hAnsi="Verdana" w:cs="Arial"/>
          <w:sz w:val="20"/>
          <w:szCs w:val="20"/>
        </w:rPr>
        <w:t>e</w:t>
      </w:r>
      <w:r w:rsidR="00490B5E" w:rsidRPr="00C36657">
        <w:rPr>
          <w:rStyle w:val="eop"/>
          <w:rFonts w:ascii="Verdana" w:hAnsi="Verdana" w:cs="Arial"/>
          <w:sz w:val="20"/>
          <w:szCs w:val="20"/>
        </w:rPr>
        <w:t xml:space="preserve"> las diversas fuentes de financiación estructural y transitoria, incluyendo operaciones del mercado monetario, la estructura de vencimientos y productos que opera la entidad, entre otros.</w:t>
      </w:r>
      <w:r w:rsidR="004D2E59" w:rsidRPr="00C36657">
        <w:rPr>
          <w:rStyle w:val="eop"/>
          <w:rFonts w:ascii="Verdana" w:hAnsi="Verdana" w:cs="Arial"/>
          <w:sz w:val="20"/>
          <w:szCs w:val="20"/>
        </w:rPr>
        <w:t xml:space="preserve"> Para </w:t>
      </w:r>
      <w:r w:rsidR="00880CAF" w:rsidRPr="00C36657">
        <w:rPr>
          <w:rStyle w:val="eop"/>
          <w:rFonts w:ascii="Verdana" w:hAnsi="Verdana" w:cs="Arial"/>
          <w:sz w:val="20"/>
          <w:szCs w:val="20"/>
        </w:rPr>
        <w:t>esto</w:t>
      </w:r>
      <w:r w:rsidR="00321DD9" w:rsidRPr="00C36657">
        <w:rPr>
          <w:rStyle w:val="eop"/>
          <w:rFonts w:ascii="Verdana" w:hAnsi="Verdana" w:cs="Arial"/>
          <w:sz w:val="20"/>
          <w:szCs w:val="20"/>
        </w:rPr>
        <w:t xml:space="preserve"> se</w:t>
      </w:r>
      <w:r w:rsidR="004D2E59" w:rsidRPr="00C36657">
        <w:rPr>
          <w:rStyle w:val="eop"/>
          <w:rFonts w:ascii="Verdana" w:hAnsi="Verdana" w:cs="Arial"/>
          <w:sz w:val="20"/>
          <w:szCs w:val="20"/>
        </w:rPr>
        <w:t xml:space="preserve"> debe tener en cuenta la factibilidad de obtener </w:t>
      </w:r>
      <w:r w:rsidR="000133FF" w:rsidRPr="00C36657">
        <w:rPr>
          <w:rStyle w:val="eop"/>
          <w:rFonts w:ascii="Verdana" w:hAnsi="Verdana" w:cs="Arial"/>
          <w:sz w:val="20"/>
          <w:szCs w:val="20"/>
        </w:rPr>
        <w:t>dicho fondeo en escenarios de estrés</w:t>
      </w:r>
      <w:r w:rsidR="00962CE1">
        <w:rPr>
          <w:rStyle w:val="eop"/>
          <w:rFonts w:ascii="Verdana" w:hAnsi="Verdana" w:cs="Arial"/>
          <w:sz w:val="20"/>
          <w:szCs w:val="20"/>
        </w:rPr>
        <w:t>,</w:t>
      </w:r>
      <w:r w:rsidR="000133FF" w:rsidRPr="00C36657">
        <w:rPr>
          <w:rStyle w:val="eop"/>
          <w:rFonts w:ascii="Verdana" w:hAnsi="Verdana" w:cs="Arial"/>
          <w:sz w:val="20"/>
          <w:szCs w:val="20"/>
        </w:rPr>
        <w:t xml:space="preserve"> el ti</w:t>
      </w:r>
      <w:r w:rsidR="003A43E4" w:rsidRPr="00C36657">
        <w:rPr>
          <w:rStyle w:val="eop"/>
          <w:rFonts w:ascii="Verdana" w:hAnsi="Verdana" w:cs="Arial"/>
          <w:sz w:val="20"/>
          <w:szCs w:val="20"/>
        </w:rPr>
        <w:t xml:space="preserve">empo que toma acceder a </w:t>
      </w:r>
      <w:r w:rsidR="00772207" w:rsidRPr="00C36657">
        <w:rPr>
          <w:rStyle w:val="eop"/>
          <w:rFonts w:ascii="Verdana" w:hAnsi="Verdana" w:cs="Arial"/>
          <w:sz w:val="20"/>
          <w:szCs w:val="20"/>
        </w:rPr>
        <w:t>las fuentes</w:t>
      </w:r>
      <w:r w:rsidR="00962CE1">
        <w:rPr>
          <w:rStyle w:val="eop"/>
          <w:rFonts w:ascii="Verdana" w:hAnsi="Verdana" w:cs="Arial"/>
          <w:sz w:val="20"/>
          <w:szCs w:val="20"/>
        </w:rPr>
        <w:t>, y el costo que puede implicar la consecución de liquidez en escenarios de estrés</w:t>
      </w:r>
      <w:r w:rsidR="00772207" w:rsidRPr="00C36657">
        <w:rPr>
          <w:rStyle w:val="eop"/>
          <w:rFonts w:ascii="Verdana" w:hAnsi="Verdana" w:cs="Arial"/>
          <w:sz w:val="20"/>
          <w:szCs w:val="20"/>
        </w:rPr>
        <w:t>.</w:t>
      </w:r>
    </w:p>
    <w:p w14:paraId="4777274C" w14:textId="77777777" w:rsidR="00490B5E" w:rsidRPr="00C36657" w:rsidRDefault="00490B5E" w:rsidP="004026C1">
      <w:pPr>
        <w:pStyle w:val="ListParagraph"/>
        <w:ind w:left="993"/>
        <w:jc w:val="both"/>
        <w:rPr>
          <w:rStyle w:val="eop"/>
          <w:rFonts w:ascii="Verdana" w:hAnsi="Verdana" w:cs="Arial"/>
          <w:sz w:val="20"/>
          <w:szCs w:val="20"/>
        </w:rPr>
      </w:pPr>
    </w:p>
    <w:p w14:paraId="6CE31D7D" w14:textId="56FCF8C4" w:rsidR="00820BDC" w:rsidRPr="00C36657" w:rsidRDefault="00553572" w:rsidP="004026C1">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I</w:t>
      </w:r>
      <w:r w:rsidR="00650136" w:rsidRPr="00C36657">
        <w:rPr>
          <w:rStyle w:val="eop"/>
          <w:rFonts w:ascii="Verdana" w:hAnsi="Verdana" w:cs="Arial"/>
          <w:sz w:val="20"/>
          <w:szCs w:val="20"/>
        </w:rPr>
        <w:t xml:space="preserve">ndicar </w:t>
      </w:r>
      <w:r w:rsidR="00FA280F" w:rsidRPr="00C36657">
        <w:rPr>
          <w:rStyle w:val="eop"/>
          <w:rFonts w:ascii="Verdana" w:hAnsi="Verdana" w:cs="Arial"/>
          <w:sz w:val="20"/>
          <w:szCs w:val="20"/>
        </w:rPr>
        <w:t xml:space="preserve">las políticas </w:t>
      </w:r>
      <w:r w:rsidR="00470B12" w:rsidRPr="00C36657">
        <w:rPr>
          <w:rStyle w:val="eop"/>
          <w:rFonts w:ascii="Verdana" w:hAnsi="Verdana" w:cs="Arial"/>
          <w:sz w:val="20"/>
          <w:szCs w:val="20"/>
        </w:rPr>
        <w:t>que aseguren</w:t>
      </w:r>
      <w:r w:rsidR="00FA280F" w:rsidRPr="00C36657">
        <w:rPr>
          <w:rStyle w:val="eop"/>
          <w:rFonts w:ascii="Verdana" w:hAnsi="Verdana" w:cs="Arial"/>
          <w:sz w:val="20"/>
          <w:szCs w:val="20"/>
        </w:rPr>
        <w:t xml:space="preserve"> el funcionamiento de su plan de f</w:t>
      </w:r>
      <w:r w:rsidR="00556E02" w:rsidRPr="00C36657">
        <w:rPr>
          <w:rStyle w:val="eop"/>
          <w:rFonts w:ascii="Verdana" w:hAnsi="Verdana" w:cs="Arial"/>
          <w:sz w:val="20"/>
          <w:szCs w:val="20"/>
        </w:rPr>
        <w:t>ondeo</w:t>
      </w:r>
      <w:r w:rsidR="00F40E8F" w:rsidRPr="00C36657">
        <w:rPr>
          <w:rStyle w:val="eop"/>
          <w:rFonts w:ascii="Verdana" w:hAnsi="Verdana" w:cs="Arial"/>
          <w:sz w:val="20"/>
          <w:szCs w:val="20"/>
        </w:rPr>
        <w:t xml:space="preserve"> y su </w:t>
      </w:r>
      <w:r w:rsidR="00FA280F" w:rsidRPr="00C36657">
        <w:rPr>
          <w:rStyle w:val="eop"/>
          <w:rFonts w:ascii="Verdana" w:hAnsi="Verdana" w:cs="Arial"/>
          <w:sz w:val="20"/>
          <w:szCs w:val="20"/>
        </w:rPr>
        <w:t>presencia en los distintos mercados</w:t>
      </w:r>
      <w:r w:rsidR="00FA4726" w:rsidRPr="00C36657">
        <w:rPr>
          <w:rStyle w:val="eop"/>
          <w:rFonts w:ascii="Verdana" w:hAnsi="Verdana" w:cs="Arial"/>
          <w:sz w:val="20"/>
          <w:szCs w:val="20"/>
        </w:rPr>
        <w:t xml:space="preserve"> de liquidez</w:t>
      </w:r>
      <w:r w:rsidR="00556E02" w:rsidRPr="00C36657">
        <w:rPr>
          <w:rStyle w:val="eop"/>
          <w:rFonts w:ascii="Verdana" w:hAnsi="Verdana" w:cs="Arial"/>
          <w:sz w:val="20"/>
          <w:szCs w:val="20"/>
        </w:rPr>
        <w:t>, y e</w:t>
      </w:r>
      <w:r w:rsidR="00FA280F" w:rsidRPr="00C36657">
        <w:rPr>
          <w:rStyle w:val="eop"/>
          <w:rFonts w:ascii="Verdana" w:hAnsi="Verdana" w:cs="Arial"/>
          <w:sz w:val="20"/>
          <w:szCs w:val="20"/>
        </w:rPr>
        <w:t>l riesgo derivado de posibles concentraciones en sus fuentes de f</w:t>
      </w:r>
      <w:r w:rsidR="00556E02" w:rsidRPr="00C36657">
        <w:rPr>
          <w:rStyle w:val="eop"/>
          <w:rFonts w:ascii="Verdana" w:hAnsi="Verdana" w:cs="Arial"/>
          <w:sz w:val="20"/>
          <w:szCs w:val="20"/>
        </w:rPr>
        <w:t>ondeo</w:t>
      </w:r>
      <w:r w:rsidR="00AF4A5B" w:rsidRPr="00C36657">
        <w:rPr>
          <w:rStyle w:val="eop"/>
          <w:rFonts w:ascii="Verdana" w:hAnsi="Verdana" w:cs="Arial"/>
          <w:sz w:val="20"/>
          <w:szCs w:val="20"/>
        </w:rPr>
        <w:t>.</w:t>
      </w:r>
    </w:p>
    <w:p w14:paraId="7934BB93" w14:textId="77777777" w:rsidR="00FF5FD4" w:rsidRPr="00C36657" w:rsidRDefault="00FF5FD4" w:rsidP="00FF5FD4">
      <w:pPr>
        <w:pStyle w:val="ListParagraph"/>
        <w:ind w:left="993" w:hanging="426"/>
        <w:rPr>
          <w:rStyle w:val="eop"/>
          <w:rFonts w:ascii="Verdana" w:hAnsi="Verdana" w:cs="Arial"/>
          <w:sz w:val="20"/>
          <w:szCs w:val="20"/>
        </w:rPr>
      </w:pPr>
    </w:p>
    <w:p w14:paraId="4418B7BE" w14:textId="5890A694" w:rsidR="008F3EF2" w:rsidRPr="00C36657" w:rsidRDefault="00D43F2E" w:rsidP="00FF5FD4">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 xml:space="preserve">Señalar las políticas relacionadas con el </w:t>
      </w:r>
      <w:r w:rsidR="00234434" w:rsidRPr="00C36657">
        <w:rPr>
          <w:rStyle w:val="eop"/>
          <w:rFonts w:ascii="Verdana" w:hAnsi="Verdana" w:cs="Arial"/>
          <w:sz w:val="20"/>
          <w:szCs w:val="20"/>
        </w:rPr>
        <w:t>financiamiento en moneda extranjera, incluyendo las hipótesis más relevantes sobre disponibilidad y convertibilidad de dichas monedas.</w:t>
      </w:r>
      <w:r w:rsidR="00EB3E46" w:rsidRPr="00C36657">
        <w:rPr>
          <w:rStyle w:val="eop"/>
          <w:rFonts w:ascii="Verdana" w:hAnsi="Verdana" w:cs="Arial"/>
          <w:sz w:val="20"/>
          <w:szCs w:val="20"/>
        </w:rPr>
        <w:t xml:space="preserve"> El PAL debe asegurar un proceso para </w:t>
      </w:r>
      <w:r w:rsidR="00EA3FFC" w:rsidRPr="00C36657">
        <w:rPr>
          <w:rStyle w:val="eop"/>
          <w:rFonts w:ascii="Verdana" w:hAnsi="Verdana" w:cs="Arial"/>
          <w:sz w:val="20"/>
          <w:szCs w:val="20"/>
        </w:rPr>
        <w:t xml:space="preserve">identificar </w:t>
      </w:r>
      <w:r w:rsidR="00EB3E46" w:rsidRPr="00C36657">
        <w:rPr>
          <w:rStyle w:val="eop"/>
          <w:rFonts w:ascii="Verdana" w:hAnsi="Verdana" w:cs="Arial"/>
          <w:sz w:val="20"/>
          <w:szCs w:val="20"/>
        </w:rPr>
        <w:t xml:space="preserve">y monitorear </w:t>
      </w:r>
      <w:r w:rsidR="00EA3FFC" w:rsidRPr="00C36657">
        <w:rPr>
          <w:rStyle w:val="eop"/>
          <w:rFonts w:ascii="Verdana" w:hAnsi="Verdana" w:cs="Arial"/>
          <w:sz w:val="20"/>
          <w:szCs w:val="20"/>
        </w:rPr>
        <w:t xml:space="preserve">las </w:t>
      </w:r>
      <w:r w:rsidR="00EB3E46" w:rsidRPr="00C36657">
        <w:rPr>
          <w:rStyle w:val="eop"/>
          <w:rFonts w:ascii="Verdana" w:hAnsi="Verdana" w:cs="Arial"/>
          <w:sz w:val="20"/>
          <w:szCs w:val="20"/>
        </w:rPr>
        <w:t xml:space="preserve">monedas </w:t>
      </w:r>
      <w:r w:rsidR="00EA3FFC" w:rsidRPr="00C36657">
        <w:rPr>
          <w:rStyle w:val="eop"/>
          <w:rFonts w:ascii="Verdana" w:hAnsi="Verdana" w:cs="Arial"/>
          <w:sz w:val="20"/>
          <w:szCs w:val="20"/>
        </w:rPr>
        <w:t xml:space="preserve">que </w:t>
      </w:r>
      <w:r w:rsidR="00EB3E46" w:rsidRPr="00C36657">
        <w:rPr>
          <w:rStyle w:val="eop"/>
          <w:rFonts w:ascii="Verdana" w:hAnsi="Verdana" w:cs="Arial"/>
          <w:sz w:val="20"/>
          <w:szCs w:val="20"/>
        </w:rPr>
        <w:t>se consideran materiales para el riesgo de liquidez y fondeo</w:t>
      </w:r>
      <w:r w:rsidR="00D252EB" w:rsidRPr="00C36657">
        <w:rPr>
          <w:rStyle w:val="eop"/>
          <w:rFonts w:ascii="Verdana" w:hAnsi="Verdana" w:cs="Arial"/>
          <w:sz w:val="20"/>
          <w:szCs w:val="20"/>
        </w:rPr>
        <w:t xml:space="preserve"> a efectos de </w:t>
      </w:r>
      <w:r w:rsidR="004307F1" w:rsidRPr="00C36657">
        <w:rPr>
          <w:rStyle w:val="eop"/>
          <w:rFonts w:ascii="Verdana" w:hAnsi="Verdana" w:cs="Arial"/>
          <w:sz w:val="20"/>
          <w:szCs w:val="20"/>
        </w:rPr>
        <w:t>su inclusión en la gestión del riesgo</w:t>
      </w:r>
      <w:r w:rsidR="00EB3E46" w:rsidRPr="00C36657">
        <w:rPr>
          <w:rStyle w:val="eop"/>
          <w:rFonts w:ascii="Verdana" w:hAnsi="Verdana" w:cs="Arial"/>
          <w:sz w:val="20"/>
          <w:szCs w:val="20"/>
        </w:rPr>
        <w:t>.</w:t>
      </w:r>
    </w:p>
    <w:p w14:paraId="61D2D991" w14:textId="77777777" w:rsidR="00FF5FD4" w:rsidRPr="00C36657" w:rsidRDefault="00FF5FD4" w:rsidP="00FF5FD4">
      <w:pPr>
        <w:pStyle w:val="ListParagraph"/>
        <w:ind w:left="993" w:hanging="426"/>
        <w:rPr>
          <w:rStyle w:val="eop"/>
          <w:rFonts w:ascii="Verdana" w:hAnsi="Verdana" w:cs="Arial"/>
          <w:sz w:val="20"/>
          <w:szCs w:val="20"/>
        </w:rPr>
      </w:pPr>
    </w:p>
    <w:p w14:paraId="68230FEC" w14:textId="08C28CA7" w:rsidR="00FF5FD4" w:rsidRPr="00C36657" w:rsidRDefault="00AF4A5B" w:rsidP="00FF5FD4">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 xml:space="preserve">Señalar la política </w:t>
      </w:r>
      <w:r w:rsidR="00262A80" w:rsidRPr="00C36657">
        <w:rPr>
          <w:rStyle w:val="eop"/>
          <w:rFonts w:ascii="Verdana" w:hAnsi="Verdana" w:cs="Arial"/>
          <w:sz w:val="20"/>
          <w:szCs w:val="20"/>
        </w:rPr>
        <w:t>de</w:t>
      </w:r>
      <w:r w:rsidRPr="00C36657">
        <w:rPr>
          <w:rStyle w:val="eop"/>
          <w:rFonts w:ascii="Verdana" w:hAnsi="Verdana" w:cs="Arial"/>
          <w:sz w:val="20"/>
          <w:szCs w:val="20"/>
        </w:rPr>
        <w:t xml:space="preserve"> gestión d</w:t>
      </w:r>
      <w:r w:rsidR="00771FA8" w:rsidRPr="00C36657">
        <w:rPr>
          <w:rStyle w:val="eop"/>
          <w:rFonts w:ascii="Verdana" w:hAnsi="Verdana" w:cs="Arial"/>
          <w:sz w:val="20"/>
          <w:szCs w:val="20"/>
        </w:rPr>
        <w:t xml:space="preserve">el riesgo de concentración de liquidez en </w:t>
      </w:r>
      <w:r w:rsidR="00FE58D2" w:rsidRPr="00C36657">
        <w:rPr>
          <w:rStyle w:val="eop"/>
          <w:rFonts w:ascii="Verdana" w:hAnsi="Verdana" w:cs="Arial"/>
          <w:sz w:val="20"/>
          <w:szCs w:val="20"/>
        </w:rPr>
        <w:t>determinados</w:t>
      </w:r>
      <w:r w:rsidR="00771FA8" w:rsidRPr="00C36657">
        <w:rPr>
          <w:rStyle w:val="eop"/>
          <w:rFonts w:ascii="Verdana" w:hAnsi="Verdana" w:cs="Arial"/>
          <w:sz w:val="20"/>
          <w:szCs w:val="20"/>
        </w:rPr>
        <w:t xml:space="preserve"> activos</w:t>
      </w:r>
      <w:r w:rsidR="00262A80" w:rsidRPr="00C36657">
        <w:rPr>
          <w:rStyle w:val="eop"/>
          <w:rFonts w:ascii="Verdana" w:hAnsi="Verdana" w:cs="Arial"/>
          <w:sz w:val="20"/>
          <w:szCs w:val="20"/>
        </w:rPr>
        <w:t>,</w:t>
      </w:r>
      <w:r w:rsidR="00FE58D2" w:rsidRPr="00C36657">
        <w:rPr>
          <w:rStyle w:val="eop"/>
          <w:rFonts w:ascii="Verdana" w:hAnsi="Verdana" w:cs="Arial"/>
          <w:sz w:val="20"/>
          <w:szCs w:val="20"/>
        </w:rPr>
        <w:t xml:space="preserve"> </w:t>
      </w:r>
      <w:r w:rsidR="003B2171" w:rsidRPr="00C36657">
        <w:rPr>
          <w:rStyle w:val="eop"/>
          <w:rFonts w:ascii="Verdana" w:hAnsi="Verdana" w:cs="Arial"/>
          <w:sz w:val="20"/>
          <w:szCs w:val="20"/>
        </w:rPr>
        <w:t>incl</w:t>
      </w:r>
      <w:r w:rsidR="00262A80" w:rsidRPr="00C36657">
        <w:rPr>
          <w:rStyle w:val="eop"/>
          <w:rFonts w:ascii="Verdana" w:hAnsi="Verdana" w:cs="Arial"/>
          <w:sz w:val="20"/>
          <w:szCs w:val="20"/>
        </w:rPr>
        <w:t>uyendo</w:t>
      </w:r>
      <w:r w:rsidR="003B2171" w:rsidRPr="00C36657">
        <w:rPr>
          <w:rStyle w:val="eop"/>
          <w:rFonts w:ascii="Verdana" w:hAnsi="Verdana" w:cs="Arial"/>
          <w:sz w:val="20"/>
          <w:szCs w:val="20"/>
        </w:rPr>
        <w:t xml:space="preserve"> </w:t>
      </w:r>
      <w:r w:rsidR="00FF5FD4" w:rsidRPr="00C36657">
        <w:rPr>
          <w:rStyle w:val="eop"/>
          <w:rFonts w:ascii="Verdana" w:hAnsi="Verdana" w:cs="Arial"/>
          <w:sz w:val="20"/>
          <w:szCs w:val="20"/>
        </w:rPr>
        <w:t>las metodologías</w:t>
      </w:r>
      <w:r w:rsidR="003B2171" w:rsidRPr="00C36657">
        <w:rPr>
          <w:rStyle w:val="eop"/>
          <w:rFonts w:ascii="Verdana" w:hAnsi="Verdana" w:cs="Arial"/>
          <w:sz w:val="20"/>
          <w:szCs w:val="20"/>
        </w:rPr>
        <w:t xml:space="preserve"> de medición y seguimiento de cualquier pérdida potencial de liquidez disponible debido a esta concentración.</w:t>
      </w:r>
    </w:p>
    <w:p w14:paraId="2426CF5D" w14:textId="77777777" w:rsidR="00FF5FD4" w:rsidRPr="00C36657" w:rsidRDefault="00FF5FD4" w:rsidP="00FF5FD4">
      <w:pPr>
        <w:pStyle w:val="ListParagraph"/>
        <w:ind w:left="993" w:hanging="426"/>
        <w:rPr>
          <w:rStyle w:val="eop"/>
          <w:rFonts w:ascii="Verdana" w:hAnsi="Verdana" w:cs="Arial"/>
          <w:sz w:val="20"/>
          <w:szCs w:val="20"/>
        </w:rPr>
      </w:pPr>
    </w:p>
    <w:p w14:paraId="317C1AF9" w14:textId="79295F51" w:rsidR="00420F63" w:rsidRPr="00C36657" w:rsidRDefault="00AF4A5B" w:rsidP="00FF5FD4">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D</w:t>
      </w:r>
      <w:r w:rsidR="007D70BD" w:rsidRPr="00C36657">
        <w:rPr>
          <w:rStyle w:val="eop"/>
          <w:rFonts w:ascii="Verdana" w:hAnsi="Verdana" w:cs="Arial"/>
          <w:sz w:val="20"/>
          <w:szCs w:val="20"/>
        </w:rPr>
        <w:t xml:space="preserve">escribir los criterios utilizados para determinar </w:t>
      </w:r>
      <w:r w:rsidR="0069472E" w:rsidRPr="00C36657">
        <w:rPr>
          <w:rStyle w:val="eop"/>
          <w:rFonts w:ascii="Verdana" w:hAnsi="Verdana" w:cs="Arial"/>
          <w:sz w:val="20"/>
          <w:szCs w:val="20"/>
        </w:rPr>
        <w:t>los niveles de liquidez internos</w:t>
      </w:r>
      <w:r w:rsidR="00CE0D94">
        <w:rPr>
          <w:rStyle w:val="eop"/>
          <w:rFonts w:ascii="Verdana" w:hAnsi="Verdana" w:cs="Arial"/>
          <w:sz w:val="20"/>
          <w:szCs w:val="20"/>
        </w:rPr>
        <w:t xml:space="preserve">, así como la metodología </w:t>
      </w:r>
      <w:r w:rsidR="005F4022">
        <w:rPr>
          <w:rStyle w:val="eop"/>
          <w:rFonts w:ascii="Verdana" w:hAnsi="Verdana" w:cs="Arial"/>
          <w:sz w:val="20"/>
          <w:szCs w:val="20"/>
        </w:rPr>
        <w:t>para definir los niveles adicionales de liquidez requeridos para cubrir los riesgos identificados</w:t>
      </w:r>
      <w:r w:rsidR="007D70BD" w:rsidRPr="00C36657">
        <w:rPr>
          <w:rStyle w:val="eop"/>
          <w:rFonts w:ascii="Verdana" w:hAnsi="Verdana" w:cs="Arial"/>
          <w:sz w:val="20"/>
          <w:szCs w:val="20"/>
        </w:rPr>
        <w:t>.</w:t>
      </w:r>
    </w:p>
    <w:p w14:paraId="4E782C4B" w14:textId="77777777" w:rsidR="00FF5FD4" w:rsidRPr="00C36657" w:rsidRDefault="00FF5FD4" w:rsidP="00FF5FD4">
      <w:pPr>
        <w:pStyle w:val="ListParagraph"/>
        <w:ind w:left="993" w:hanging="426"/>
        <w:rPr>
          <w:rStyle w:val="eop"/>
          <w:rFonts w:ascii="Verdana" w:hAnsi="Verdana" w:cs="Arial"/>
          <w:sz w:val="20"/>
          <w:szCs w:val="20"/>
        </w:rPr>
      </w:pPr>
    </w:p>
    <w:p w14:paraId="4F740217" w14:textId="7B567E8D" w:rsidR="0016277D" w:rsidRPr="00C36657" w:rsidRDefault="00420F63" w:rsidP="00FF5FD4">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C</w:t>
      </w:r>
      <w:r w:rsidR="0016277D" w:rsidRPr="00C36657">
        <w:rPr>
          <w:rStyle w:val="eop"/>
          <w:rFonts w:ascii="Verdana" w:hAnsi="Verdana" w:cs="Arial"/>
          <w:sz w:val="20"/>
          <w:szCs w:val="20"/>
        </w:rPr>
        <w:t>uantificar el volumen mínimo de activos líquidos que se considera conveniente mantener en un</w:t>
      </w:r>
      <w:r w:rsidR="00363A9D" w:rsidRPr="00C36657">
        <w:rPr>
          <w:rStyle w:val="eop"/>
          <w:rFonts w:ascii="Verdana" w:hAnsi="Verdana" w:cs="Arial"/>
          <w:sz w:val="20"/>
          <w:szCs w:val="20"/>
        </w:rPr>
        <w:t xml:space="preserve"> </w:t>
      </w:r>
      <w:r w:rsidR="0016277D" w:rsidRPr="00C36657">
        <w:rPr>
          <w:rStyle w:val="eop"/>
          <w:rFonts w:ascii="Verdana" w:hAnsi="Verdana" w:cs="Arial"/>
          <w:sz w:val="20"/>
          <w:szCs w:val="20"/>
        </w:rPr>
        <w:t xml:space="preserve">horizonte temporal de un año, </w:t>
      </w:r>
      <w:r w:rsidR="00186FA4">
        <w:rPr>
          <w:rStyle w:val="eop"/>
          <w:rFonts w:ascii="Verdana" w:hAnsi="Verdana" w:cs="Arial"/>
          <w:sz w:val="20"/>
          <w:szCs w:val="20"/>
        </w:rPr>
        <w:t xml:space="preserve">así como el volumen necesario para cubrir la necesidad </w:t>
      </w:r>
      <w:r w:rsidR="00404A54">
        <w:rPr>
          <w:rStyle w:val="eop"/>
          <w:rFonts w:ascii="Verdana" w:hAnsi="Verdana" w:cs="Arial"/>
          <w:sz w:val="20"/>
          <w:szCs w:val="20"/>
        </w:rPr>
        <w:t>intradía</w:t>
      </w:r>
      <w:r w:rsidR="0016277D" w:rsidRPr="00C36657">
        <w:rPr>
          <w:rStyle w:val="eop"/>
          <w:rFonts w:ascii="Verdana" w:hAnsi="Verdana" w:cs="Arial"/>
          <w:sz w:val="20"/>
          <w:szCs w:val="20"/>
        </w:rPr>
        <w:t>, teniendo en cuenta no solo las condiciones normales del negocio</w:t>
      </w:r>
      <w:r w:rsidR="00422FFF">
        <w:rPr>
          <w:rStyle w:val="eop"/>
          <w:rFonts w:ascii="Verdana" w:hAnsi="Verdana" w:cs="Arial"/>
          <w:sz w:val="20"/>
          <w:szCs w:val="20"/>
        </w:rPr>
        <w:t>,</w:t>
      </w:r>
      <w:r w:rsidR="0016277D" w:rsidRPr="00C36657">
        <w:rPr>
          <w:rStyle w:val="eop"/>
          <w:rFonts w:ascii="Verdana" w:hAnsi="Verdana" w:cs="Arial"/>
          <w:sz w:val="20"/>
          <w:szCs w:val="20"/>
        </w:rPr>
        <w:t xml:space="preserve"> sino</w:t>
      </w:r>
      <w:r w:rsidR="00363A9D" w:rsidRPr="00C36657">
        <w:rPr>
          <w:rStyle w:val="eop"/>
          <w:rFonts w:ascii="Verdana" w:hAnsi="Verdana" w:cs="Arial"/>
          <w:sz w:val="20"/>
          <w:szCs w:val="20"/>
        </w:rPr>
        <w:t xml:space="preserve"> </w:t>
      </w:r>
      <w:r w:rsidR="0016277D" w:rsidRPr="00C36657">
        <w:rPr>
          <w:rStyle w:val="eop"/>
          <w:rFonts w:ascii="Verdana" w:hAnsi="Verdana" w:cs="Arial"/>
          <w:sz w:val="20"/>
          <w:szCs w:val="20"/>
        </w:rPr>
        <w:t>también posibles escenarios adversos</w:t>
      </w:r>
      <w:r w:rsidR="00422FFF">
        <w:rPr>
          <w:rStyle w:val="eop"/>
          <w:rFonts w:ascii="Verdana" w:hAnsi="Verdana" w:cs="Arial"/>
          <w:sz w:val="20"/>
          <w:szCs w:val="20"/>
        </w:rPr>
        <w:t xml:space="preserve"> y los costos que puede implicar la consecución de liquidez en escenarios de estrés</w:t>
      </w:r>
      <w:r w:rsidR="0016277D" w:rsidRPr="00C36657">
        <w:rPr>
          <w:rStyle w:val="eop"/>
          <w:rFonts w:ascii="Verdana" w:hAnsi="Verdana" w:cs="Arial"/>
          <w:sz w:val="20"/>
          <w:szCs w:val="20"/>
        </w:rPr>
        <w:t>.</w:t>
      </w:r>
    </w:p>
    <w:p w14:paraId="19819322" w14:textId="77777777" w:rsidR="00FF5FD4" w:rsidRPr="00C36657" w:rsidRDefault="00FF5FD4" w:rsidP="00FF5FD4">
      <w:pPr>
        <w:pStyle w:val="ListParagraph"/>
        <w:ind w:left="993" w:hanging="426"/>
        <w:rPr>
          <w:rStyle w:val="eop"/>
          <w:rFonts w:ascii="Verdana" w:hAnsi="Verdana" w:cs="Arial"/>
          <w:sz w:val="20"/>
          <w:szCs w:val="20"/>
        </w:rPr>
      </w:pPr>
    </w:p>
    <w:p w14:paraId="2B87B4EA" w14:textId="4A4FD041" w:rsidR="00392159" w:rsidRPr="00C36657" w:rsidRDefault="00F53906" w:rsidP="00FF5FD4">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 xml:space="preserve">Señalar </w:t>
      </w:r>
      <w:r w:rsidR="009758ED" w:rsidRPr="00C36657">
        <w:rPr>
          <w:rStyle w:val="eop"/>
          <w:rFonts w:ascii="Verdana" w:hAnsi="Verdana" w:cs="Arial"/>
          <w:sz w:val="20"/>
          <w:szCs w:val="20"/>
        </w:rPr>
        <w:t xml:space="preserve">los supuestos </w:t>
      </w:r>
      <w:r w:rsidR="00080785" w:rsidRPr="00C36657">
        <w:rPr>
          <w:rStyle w:val="eop"/>
          <w:rFonts w:ascii="Verdana" w:hAnsi="Verdana" w:cs="Arial"/>
          <w:sz w:val="20"/>
          <w:szCs w:val="20"/>
        </w:rPr>
        <w:t xml:space="preserve">relacionados </w:t>
      </w:r>
      <w:r w:rsidR="00F664B1" w:rsidRPr="00C36657">
        <w:rPr>
          <w:rStyle w:val="eop"/>
          <w:rFonts w:ascii="Verdana" w:hAnsi="Verdana" w:cs="Arial"/>
          <w:sz w:val="20"/>
          <w:szCs w:val="20"/>
        </w:rPr>
        <w:t>con el valor</w:t>
      </w:r>
      <w:r w:rsidR="008C7BC7" w:rsidRPr="00C36657">
        <w:rPr>
          <w:rStyle w:val="eop"/>
          <w:rFonts w:ascii="Verdana" w:hAnsi="Verdana" w:cs="Arial"/>
          <w:sz w:val="20"/>
          <w:szCs w:val="20"/>
        </w:rPr>
        <w:t xml:space="preserve"> de liquidación</w:t>
      </w:r>
      <w:r w:rsidR="00F664B1" w:rsidRPr="00C36657">
        <w:rPr>
          <w:rStyle w:val="eop"/>
          <w:rFonts w:ascii="Verdana" w:hAnsi="Verdana" w:cs="Arial"/>
          <w:sz w:val="20"/>
          <w:szCs w:val="20"/>
        </w:rPr>
        <w:t xml:space="preserve"> de los activos líquidos </w:t>
      </w:r>
      <w:r w:rsidR="00152A5B" w:rsidRPr="00C36657">
        <w:rPr>
          <w:rStyle w:val="eop"/>
          <w:rFonts w:ascii="Verdana" w:hAnsi="Verdana" w:cs="Arial"/>
          <w:sz w:val="20"/>
          <w:szCs w:val="20"/>
        </w:rPr>
        <w:t xml:space="preserve">de </w:t>
      </w:r>
      <w:r w:rsidR="00F664B1" w:rsidRPr="00C36657">
        <w:rPr>
          <w:rStyle w:val="eop"/>
          <w:rFonts w:ascii="Verdana" w:hAnsi="Verdana" w:cs="Arial"/>
          <w:sz w:val="20"/>
          <w:szCs w:val="20"/>
        </w:rPr>
        <w:t xml:space="preserve">alta calidad y el plazo de venta o de cesión temporal, </w:t>
      </w:r>
      <w:r w:rsidR="00B85BE1" w:rsidRPr="00C36657">
        <w:rPr>
          <w:rStyle w:val="eop"/>
          <w:rFonts w:ascii="Verdana" w:hAnsi="Verdana" w:cs="Arial"/>
          <w:sz w:val="20"/>
          <w:szCs w:val="20"/>
        </w:rPr>
        <w:t>los cuales debe</w:t>
      </w:r>
      <w:r w:rsidR="00011164" w:rsidRPr="00C36657">
        <w:rPr>
          <w:rStyle w:val="eop"/>
          <w:rFonts w:ascii="Verdana" w:hAnsi="Verdana" w:cs="Arial"/>
          <w:sz w:val="20"/>
          <w:szCs w:val="20"/>
        </w:rPr>
        <w:t>n</w:t>
      </w:r>
      <w:r w:rsidR="00B85BE1" w:rsidRPr="00C36657">
        <w:rPr>
          <w:rStyle w:val="eop"/>
          <w:rFonts w:ascii="Verdana" w:hAnsi="Verdana" w:cs="Arial"/>
          <w:sz w:val="20"/>
          <w:szCs w:val="20"/>
        </w:rPr>
        <w:t xml:space="preserve"> tener en cuenta </w:t>
      </w:r>
      <w:r w:rsidR="00F664B1" w:rsidRPr="00C36657">
        <w:rPr>
          <w:rStyle w:val="eop"/>
          <w:rFonts w:ascii="Verdana" w:hAnsi="Verdana" w:cs="Arial"/>
          <w:sz w:val="20"/>
          <w:szCs w:val="20"/>
        </w:rPr>
        <w:t>l</w:t>
      </w:r>
      <w:r w:rsidR="00F44F0B" w:rsidRPr="00C36657">
        <w:rPr>
          <w:rStyle w:val="eop"/>
          <w:rFonts w:ascii="Verdana" w:hAnsi="Verdana" w:cs="Arial"/>
          <w:sz w:val="20"/>
          <w:szCs w:val="20"/>
        </w:rPr>
        <w:t>as limitaciones</w:t>
      </w:r>
      <w:r w:rsidR="00F664B1" w:rsidRPr="00C36657">
        <w:rPr>
          <w:rStyle w:val="eop"/>
          <w:rFonts w:ascii="Verdana" w:hAnsi="Verdana" w:cs="Arial"/>
          <w:sz w:val="20"/>
          <w:szCs w:val="20"/>
        </w:rPr>
        <w:t xml:space="preserve"> jurídic</w:t>
      </w:r>
      <w:r w:rsidR="00F44F0B" w:rsidRPr="00C36657">
        <w:rPr>
          <w:rStyle w:val="eop"/>
          <w:rFonts w:ascii="Verdana" w:hAnsi="Verdana" w:cs="Arial"/>
          <w:sz w:val="20"/>
          <w:szCs w:val="20"/>
        </w:rPr>
        <w:t>a</w:t>
      </w:r>
      <w:r w:rsidR="00F664B1" w:rsidRPr="00C36657">
        <w:rPr>
          <w:rStyle w:val="eop"/>
          <w:rFonts w:ascii="Verdana" w:hAnsi="Verdana" w:cs="Arial"/>
          <w:sz w:val="20"/>
          <w:szCs w:val="20"/>
        </w:rPr>
        <w:t>s, operativ</w:t>
      </w:r>
      <w:r w:rsidR="00F44F0B" w:rsidRPr="00C36657">
        <w:rPr>
          <w:rStyle w:val="eop"/>
          <w:rFonts w:ascii="Verdana" w:hAnsi="Verdana" w:cs="Arial"/>
          <w:sz w:val="20"/>
          <w:szCs w:val="20"/>
        </w:rPr>
        <w:t>a</w:t>
      </w:r>
      <w:r w:rsidR="00F664B1" w:rsidRPr="00C36657">
        <w:rPr>
          <w:rStyle w:val="eop"/>
          <w:rFonts w:ascii="Verdana" w:hAnsi="Verdana" w:cs="Arial"/>
          <w:sz w:val="20"/>
          <w:szCs w:val="20"/>
        </w:rPr>
        <w:t xml:space="preserve">s o prudenciales </w:t>
      </w:r>
      <w:r w:rsidR="00F44F0B" w:rsidRPr="00C36657">
        <w:rPr>
          <w:rStyle w:val="eop"/>
          <w:rFonts w:ascii="Verdana" w:hAnsi="Verdana" w:cs="Arial"/>
          <w:sz w:val="20"/>
          <w:szCs w:val="20"/>
        </w:rPr>
        <w:t xml:space="preserve">frente </w:t>
      </w:r>
      <w:r w:rsidR="00F664B1" w:rsidRPr="00C36657">
        <w:rPr>
          <w:rStyle w:val="eop"/>
          <w:rFonts w:ascii="Verdana" w:hAnsi="Verdana" w:cs="Arial"/>
          <w:sz w:val="20"/>
          <w:szCs w:val="20"/>
        </w:rPr>
        <w:t xml:space="preserve">al uso de </w:t>
      </w:r>
      <w:r w:rsidR="00F44F0B" w:rsidRPr="00C36657">
        <w:rPr>
          <w:rStyle w:val="eop"/>
          <w:rFonts w:ascii="Verdana" w:hAnsi="Verdana" w:cs="Arial"/>
          <w:sz w:val="20"/>
          <w:szCs w:val="20"/>
        </w:rPr>
        <w:t xml:space="preserve">dichos </w:t>
      </w:r>
      <w:r w:rsidR="00F664B1" w:rsidRPr="00C36657">
        <w:rPr>
          <w:rStyle w:val="eop"/>
          <w:rFonts w:ascii="Verdana" w:hAnsi="Verdana" w:cs="Arial"/>
          <w:sz w:val="20"/>
          <w:szCs w:val="20"/>
        </w:rPr>
        <w:t>activos líquidos.</w:t>
      </w:r>
    </w:p>
    <w:p w14:paraId="6714EAF0" w14:textId="77777777" w:rsidR="00FF5FD4" w:rsidRPr="00C36657" w:rsidRDefault="00FF5FD4" w:rsidP="00FF5FD4">
      <w:pPr>
        <w:pStyle w:val="ListParagraph"/>
        <w:ind w:left="993" w:hanging="426"/>
        <w:rPr>
          <w:rStyle w:val="eop"/>
          <w:rFonts w:ascii="Verdana" w:hAnsi="Verdana" w:cs="Arial"/>
          <w:sz w:val="20"/>
          <w:szCs w:val="20"/>
        </w:rPr>
      </w:pPr>
    </w:p>
    <w:p w14:paraId="3C1007AB" w14:textId="08F594BD" w:rsidR="00002A66" w:rsidRPr="00C36657" w:rsidRDefault="000C565A" w:rsidP="00FF5FD4">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D</w:t>
      </w:r>
      <w:r w:rsidR="00002A66" w:rsidRPr="00C36657">
        <w:rPr>
          <w:rStyle w:val="eop"/>
          <w:rFonts w:ascii="Verdana" w:hAnsi="Verdana" w:cs="Arial"/>
          <w:sz w:val="20"/>
          <w:szCs w:val="20"/>
        </w:rPr>
        <w:t xml:space="preserve">escribir los criterios y herramientas utilizadas para medir y hacer seguimiento </w:t>
      </w:r>
      <w:r w:rsidR="00C76E69" w:rsidRPr="00C36657">
        <w:rPr>
          <w:rStyle w:val="eop"/>
          <w:rFonts w:ascii="Verdana" w:hAnsi="Verdana" w:cs="Arial"/>
          <w:sz w:val="20"/>
          <w:szCs w:val="20"/>
        </w:rPr>
        <w:t>a</w:t>
      </w:r>
      <w:r w:rsidR="00002A66" w:rsidRPr="00C36657">
        <w:rPr>
          <w:rStyle w:val="eop"/>
          <w:rFonts w:ascii="Verdana" w:hAnsi="Verdana" w:cs="Arial"/>
          <w:sz w:val="20"/>
          <w:szCs w:val="20"/>
        </w:rPr>
        <w:t xml:space="preserve"> los riesgos de liquidez intradía</w:t>
      </w:r>
      <w:r w:rsidR="002875B7" w:rsidRPr="00C36657">
        <w:rPr>
          <w:rStyle w:val="eop"/>
          <w:rFonts w:ascii="Verdana" w:hAnsi="Verdana" w:cs="Arial"/>
          <w:sz w:val="20"/>
          <w:szCs w:val="20"/>
        </w:rPr>
        <w:t xml:space="preserve">, así </w:t>
      </w:r>
      <w:r w:rsidR="006C0D5D" w:rsidRPr="00C36657">
        <w:rPr>
          <w:rStyle w:val="eop"/>
          <w:rFonts w:ascii="Verdana" w:hAnsi="Verdana" w:cs="Arial"/>
          <w:sz w:val="20"/>
          <w:szCs w:val="20"/>
        </w:rPr>
        <w:t xml:space="preserve">como las políticas </w:t>
      </w:r>
      <w:r w:rsidR="004E0B0C" w:rsidRPr="00C36657">
        <w:rPr>
          <w:rStyle w:val="eop"/>
          <w:rFonts w:ascii="Verdana" w:hAnsi="Verdana" w:cs="Arial"/>
          <w:sz w:val="20"/>
          <w:szCs w:val="20"/>
        </w:rPr>
        <w:t>para gestionar estos riesgos</w:t>
      </w:r>
      <w:r w:rsidR="006C0D5D" w:rsidRPr="00C36657">
        <w:rPr>
          <w:rStyle w:val="eop"/>
          <w:rFonts w:ascii="Verdana" w:hAnsi="Verdana" w:cs="Arial"/>
          <w:sz w:val="20"/>
          <w:szCs w:val="20"/>
        </w:rPr>
        <w:t xml:space="preserve">. </w:t>
      </w:r>
    </w:p>
    <w:p w14:paraId="1B5D0EC6" w14:textId="77777777" w:rsidR="00FF5FD4" w:rsidRPr="00C36657" w:rsidRDefault="00FF5FD4" w:rsidP="00FF5FD4">
      <w:pPr>
        <w:pStyle w:val="ListParagraph"/>
        <w:ind w:left="993" w:hanging="426"/>
        <w:rPr>
          <w:rStyle w:val="eop"/>
          <w:rFonts w:ascii="Verdana" w:hAnsi="Verdana" w:cs="Arial"/>
          <w:sz w:val="20"/>
          <w:szCs w:val="20"/>
        </w:rPr>
      </w:pPr>
    </w:p>
    <w:p w14:paraId="2DC84764" w14:textId="77777777" w:rsidR="00F546CA" w:rsidRPr="00C36657" w:rsidRDefault="00F546CA" w:rsidP="00D976C2">
      <w:pPr>
        <w:pStyle w:val="ListParagraph"/>
        <w:ind w:left="567"/>
        <w:rPr>
          <w:rStyle w:val="eop"/>
          <w:rFonts w:ascii="Verdana" w:hAnsi="Verdana" w:cs="Arial"/>
          <w:sz w:val="20"/>
          <w:szCs w:val="20"/>
        </w:rPr>
      </w:pPr>
    </w:p>
    <w:p w14:paraId="0ECC1615" w14:textId="4CCAACFF" w:rsidR="00D65203" w:rsidRPr="00C36657" w:rsidRDefault="00D54061" w:rsidP="00F546CA">
      <w:pPr>
        <w:pStyle w:val="ListParagraph"/>
        <w:numPr>
          <w:ilvl w:val="0"/>
          <w:numId w:val="46"/>
        </w:numPr>
        <w:ind w:left="993" w:hanging="426"/>
        <w:jc w:val="both"/>
        <w:rPr>
          <w:rStyle w:val="eop"/>
          <w:rFonts w:ascii="Verdana" w:hAnsi="Verdana" w:cs="Arial"/>
          <w:sz w:val="20"/>
          <w:szCs w:val="20"/>
        </w:rPr>
      </w:pPr>
      <w:r w:rsidRPr="00C36657">
        <w:rPr>
          <w:rStyle w:val="eop"/>
          <w:rFonts w:ascii="Verdana" w:hAnsi="Verdana" w:cs="Arial"/>
          <w:sz w:val="20"/>
          <w:szCs w:val="20"/>
        </w:rPr>
        <w:t>De</w:t>
      </w:r>
      <w:r w:rsidR="009F52B5">
        <w:rPr>
          <w:rStyle w:val="eop"/>
          <w:rFonts w:ascii="Verdana" w:hAnsi="Verdana" w:cs="Arial"/>
          <w:sz w:val="20"/>
          <w:szCs w:val="20"/>
        </w:rPr>
        <w:t>scribir</w:t>
      </w:r>
      <w:r w:rsidRPr="00C36657">
        <w:rPr>
          <w:rStyle w:val="eop"/>
          <w:rFonts w:ascii="Verdana" w:hAnsi="Verdana" w:cs="Arial"/>
          <w:sz w:val="20"/>
          <w:szCs w:val="20"/>
        </w:rPr>
        <w:t xml:space="preserve"> el plan de contingencia d</w:t>
      </w:r>
      <w:r w:rsidR="00726591" w:rsidRPr="00C36657">
        <w:rPr>
          <w:rStyle w:val="eop"/>
          <w:rFonts w:ascii="Verdana" w:hAnsi="Verdana" w:cs="Arial"/>
          <w:sz w:val="20"/>
          <w:szCs w:val="20"/>
        </w:rPr>
        <w:t>e</w:t>
      </w:r>
      <w:r w:rsidRPr="00C36657">
        <w:rPr>
          <w:rStyle w:val="eop"/>
          <w:rFonts w:ascii="Verdana" w:hAnsi="Verdana" w:cs="Arial"/>
          <w:sz w:val="20"/>
          <w:szCs w:val="20"/>
        </w:rPr>
        <w:t xml:space="preserve"> liquidez</w:t>
      </w:r>
      <w:r w:rsidR="00BB25B1">
        <w:rPr>
          <w:rStyle w:val="eop"/>
          <w:rFonts w:ascii="Verdana" w:hAnsi="Verdana" w:cs="Arial"/>
          <w:sz w:val="20"/>
          <w:szCs w:val="20"/>
        </w:rPr>
        <w:t xml:space="preserve"> definido por la entidad de acuerdo con las instrucciones del SIAR</w:t>
      </w:r>
      <w:r w:rsidR="006638F6" w:rsidRPr="00C36657">
        <w:rPr>
          <w:rStyle w:val="eop"/>
          <w:rFonts w:ascii="Verdana" w:hAnsi="Verdana" w:cs="Arial"/>
          <w:sz w:val="20"/>
          <w:szCs w:val="20"/>
        </w:rPr>
        <w:t>, incluyendo</w:t>
      </w:r>
      <w:r w:rsidR="005F6BB4" w:rsidRPr="00C36657">
        <w:rPr>
          <w:rStyle w:val="eop"/>
          <w:rFonts w:ascii="Verdana" w:hAnsi="Verdana" w:cs="Arial"/>
          <w:sz w:val="20"/>
          <w:szCs w:val="20"/>
        </w:rPr>
        <w:t xml:space="preserve"> </w:t>
      </w:r>
      <w:r w:rsidR="009D0CE2" w:rsidRPr="00C36657">
        <w:rPr>
          <w:rStyle w:val="eop"/>
          <w:rFonts w:ascii="Verdana" w:hAnsi="Verdana" w:cs="Arial"/>
          <w:sz w:val="20"/>
          <w:szCs w:val="20"/>
        </w:rPr>
        <w:t>e</w:t>
      </w:r>
      <w:r w:rsidR="00F1565F" w:rsidRPr="00C36657">
        <w:rPr>
          <w:rStyle w:val="eop"/>
          <w:rFonts w:ascii="Verdana" w:hAnsi="Verdana" w:cs="Arial"/>
          <w:sz w:val="20"/>
          <w:szCs w:val="20"/>
        </w:rPr>
        <w:t>l sistema</w:t>
      </w:r>
      <w:r w:rsidR="009D0CE2" w:rsidRPr="00C36657">
        <w:rPr>
          <w:rStyle w:val="eop"/>
          <w:rFonts w:ascii="Verdana" w:hAnsi="Verdana" w:cs="Arial"/>
          <w:sz w:val="20"/>
          <w:szCs w:val="20"/>
        </w:rPr>
        <w:t xml:space="preserve"> de alerta</w:t>
      </w:r>
      <w:r w:rsidR="00967454" w:rsidRPr="00C36657">
        <w:rPr>
          <w:rStyle w:val="eop"/>
          <w:rFonts w:ascii="Verdana" w:hAnsi="Verdana" w:cs="Arial"/>
          <w:sz w:val="20"/>
          <w:szCs w:val="20"/>
        </w:rPr>
        <w:t>s</w:t>
      </w:r>
      <w:r w:rsidR="009D0CE2" w:rsidRPr="00C36657">
        <w:rPr>
          <w:rStyle w:val="eop"/>
          <w:rFonts w:ascii="Verdana" w:hAnsi="Verdana" w:cs="Arial"/>
          <w:sz w:val="20"/>
          <w:szCs w:val="20"/>
        </w:rPr>
        <w:t xml:space="preserve"> temprana</w:t>
      </w:r>
      <w:r w:rsidR="00967454" w:rsidRPr="00C36657">
        <w:rPr>
          <w:rStyle w:val="eop"/>
          <w:rFonts w:ascii="Verdana" w:hAnsi="Verdana" w:cs="Arial"/>
          <w:sz w:val="20"/>
          <w:szCs w:val="20"/>
        </w:rPr>
        <w:t>s</w:t>
      </w:r>
      <w:r w:rsidR="009D0CE2" w:rsidRPr="00C36657">
        <w:rPr>
          <w:rStyle w:val="eop"/>
          <w:rFonts w:ascii="Verdana" w:hAnsi="Verdana" w:cs="Arial"/>
          <w:sz w:val="20"/>
          <w:szCs w:val="20"/>
        </w:rPr>
        <w:t xml:space="preserve"> utilizad</w:t>
      </w:r>
      <w:r w:rsidR="003B3D0A" w:rsidRPr="00C36657">
        <w:rPr>
          <w:rStyle w:val="eop"/>
          <w:rFonts w:ascii="Verdana" w:hAnsi="Verdana" w:cs="Arial"/>
          <w:sz w:val="20"/>
          <w:szCs w:val="20"/>
        </w:rPr>
        <w:t>o</w:t>
      </w:r>
      <w:r w:rsidR="009D0CE2" w:rsidRPr="00C36657">
        <w:rPr>
          <w:rStyle w:val="eop"/>
          <w:rFonts w:ascii="Verdana" w:hAnsi="Verdana" w:cs="Arial"/>
          <w:sz w:val="20"/>
          <w:szCs w:val="20"/>
        </w:rPr>
        <w:t xml:space="preserve"> </w:t>
      </w:r>
      <w:r w:rsidR="00EC1485" w:rsidRPr="00C36657">
        <w:rPr>
          <w:rStyle w:val="eop"/>
          <w:rFonts w:ascii="Verdana" w:hAnsi="Verdana" w:cs="Arial"/>
          <w:sz w:val="20"/>
          <w:szCs w:val="20"/>
        </w:rPr>
        <w:t xml:space="preserve">para </w:t>
      </w:r>
      <w:r w:rsidR="009D0CE2" w:rsidRPr="00C36657">
        <w:rPr>
          <w:rStyle w:val="eop"/>
          <w:rFonts w:ascii="Verdana" w:hAnsi="Verdana" w:cs="Arial"/>
          <w:sz w:val="20"/>
          <w:szCs w:val="20"/>
        </w:rPr>
        <w:t xml:space="preserve">activar </w:t>
      </w:r>
      <w:r w:rsidR="000A3BCA" w:rsidRPr="00C36657">
        <w:rPr>
          <w:rStyle w:val="eop"/>
          <w:rFonts w:ascii="Verdana" w:hAnsi="Verdana" w:cs="Arial"/>
          <w:sz w:val="20"/>
          <w:szCs w:val="20"/>
        </w:rPr>
        <w:t>dicho</w:t>
      </w:r>
      <w:r w:rsidR="009D0CE2" w:rsidRPr="00C36657">
        <w:rPr>
          <w:rStyle w:val="eop"/>
          <w:rFonts w:ascii="Verdana" w:hAnsi="Verdana" w:cs="Arial"/>
          <w:sz w:val="20"/>
          <w:szCs w:val="20"/>
        </w:rPr>
        <w:t xml:space="preserve"> plan</w:t>
      </w:r>
      <w:r w:rsidR="000A3BCA" w:rsidRPr="00C36657">
        <w:rPr>
          <w:rStyle w:val="eop"/>
          <w:rFonts w:ascii="Verdana" w:hAnsi="Verdana" w:cs="Arial"/>
          <w:sz w:val="20"/>
          <w:szCs w:val="20"/>
        </w:rPr>
        <w:t>,</w:t>
      </w:r>
      <w:r w:rsidR="00326EC4" w:rsidRPr="00C36657">
        <w:rPr>
          <w:rStyle w:val="eop"/>
          <w:rFonts w:ascii="Verdana" w:hAnsi="Verdana" w:cs="Arial"/>
          <w:sz w:val="20"/>
          <w:szCs w:val="20"/>
        </w:rPr>
        <w:t xml:space="preserve"> </w:t>
      </w:r>
      <w:r w:rsidR="009D0CE2" w:rsidRPr="00C36657">
        <w:rPr>
          <w:rStyle w:val="eop"/>
          <w:rFonts w:ascii="Verdana" w:hAnsi="Verdana" w:cs="Arial"/>
          <w:sz w:val="20"/>
          <w:szCs w:val="20"/>
        </w:rPr>
        <w:t xml:space="preserve">el tiempo </w:t>
      </w:r>
      <w:r w:rsidR="002A07F8" w:rsidRPr="00C36657">
        <w:rPr>
          <w:rStyle w:val="eop"/>
          <w:rFonts w:ascii="Verdana" w:hAnsi="Verdana" w:cs="Arial"/>
          <w:sz w:val="20"/>
          <w:szCs w:val="20"/>
        </w:rPr>
        <w:t xml:space="preserve">que podría tomar </w:t>
      </w:r>
      <w:r w:rsidR="00D65203" w:rsidRPr="00C36657">
        <w:rPr>
          <w:rStyle w:val="eop"/>
          <w:rFonts w:ascii="Verdana" w:hAnsi="Verdana" w:cs="Arial"/>
          <w:sz w:val="20"/>
          <w:szCs w:val="20"/>
        </w:rPr>
        <w:t xml:space="preserve">acceder a </w:t>
      </w:r>
      <w:r w:rsidR="009D0CE2" w:rsidRPr="00C36657">
        <w:rPr>
          <w:rStyle w:val="eop"/>
          <w:rFonts w:ascii="Verdana" w:hAnsi="Verdana" w:cs="Arial"/>
          <w:sz w:val="20"/>
          <w:szCs w:val="20"/>
        </w:rPr>
        <w:t>fondos adicionales</w:t>
      </w:r>
      <w:r w:rsidR="00FB5594" w:rsidRPr="00C36657">
        <w:rPr>
          <w:rStyle w:val="eop"/>
          <w:rFonts w:ascii="Verdana" w:hAnsi="Verdana" w:cs="Arial"/>
          <w:sz w:val="20"/>
          <w:szCs w:val="20"/>
        </w:rPr>
        <w:t xml:space="preserve"> y la viabilidad de obtención </w:t>
      </w:r>
      <w:r w:rsidR="0000377D" w:rsidRPr="00C36657">
        <w:rPr>
          <w:rStyle w:val="eop"/>
          <w:rFonts w:ascii="Verdana" w:hAnsi="Verdana" w:cs="Arial"/>
          <w:sz w:val="20"/>
          <w:szCs w:val="20"/>
        </w:rPr>
        <w:t xml:space="preserve">en diferentes escenarios. </w:t>
      </w:r>
      <w:r w:rsidR="002C110B" w:rsidRPr="00C36657">
        <w:rPr>
          <w:rStyle w:val="eop"/>
          <w:rFonts w:ascii="Verdana" w:hAnsi="Verdana" w:cs="Arial"/>
          <w:sz w:val="20"/>
          <w:szCs w:val="20"/>
        </w:rPr>
        <w:t xml:space="preserve">El plan de contingencia de liquidez debe reconocer los riesgos materiales identificados en el PAL y tener relación con el </w:t>
      </w:r>
      <w:r w:rsidR="00B2371A" w:rsidRPr="00C36657">
        <w:rPr>
          <w:rStyle w:val="eop"/>
          <w:rFonts w:ascii="Verdana" w:hAnsi="Verdana" w:cs="Arial"/>
          <w:sz w:val="20"/>
          <w:szCs w:val="20"/>
        </w:rPr>
        <w:t xml:space="preserve">programa </w:t>
      </w:r>
      <w:r w:rsidR="002C110B" w:rsidRPr="00C36657">
        <w:rPr>
          <w:rStyle w:val="eop"/>
          <w:rFonts w:ascii="Verdana" w:hAnsi="Verdana" w:cs="Arial"/>
          <w:sz w:val="20"/>
          <w:szCs w:val="20"/>
        </w:rPr>
        <w:t>de recuperación.</w:t>
      </w:r>
    </w:p>
    <w:p w14:paraId="67DF3734" w14:textId="77777777" w:rsidR="009D0CE2" w:rsidRPr="00C36657" w:rsidRDefault="009D0CE2" w:rsidP="00060CF8">
      <w:pPr>
        <w:jc w:val="both"/>
        <w:rPr>
          <w:rStyle w:val="eop"/>
          <w:rFonts w:ascii="Verdana" w:hAnsi="Verdana" w:cs="Arial"/>
          <w:b/>
          <w:bCs/>
          <w:sz w:val="20"/>
          <w:szCs w:val="20"/>
        </w:rPr>
      </w:pPr>
    </w:p>
    <w:p w14:paraId="0577EF91" w14:textId="0BE30122" w:rsidR="007C6755" w:rsidRPr="00C36657" w:rsidRDefault="007C6755" w:rsidP="003002F9">
      <w:pPr>
        <w:pStyle w:val="ListParagraph"/>
        <w:numPr>
          <w:ilvl w:val="1"/>
          <w:numId w:val="32"/>
        </w:numPr>
        <w:ind w:left="567" w:hanging="567"/>
        <w:jc w:val="both"/>
        <w:rPr>
          <w:rFonts w:ascii="Verdana" w:hAnsi="Verdana" w:cs="Arial"/>
          <w:b/>
          <w:bCs/>
          <w:sz w:val="20"/>
          <w:szCs w:val="20"/>
        </w:rPr>
      </w:pPr>
      <w:r w:rsidRPr="00C36657">
        <w:rPr>
          <w:rStyle w:val="eop"/>
          <w:rFonts w:ascii="Verdana" w:hAnsi="Verdana" w:cs="Arial"/>
          <w:b/>
          <w:bCs/>
          <w:color w:val="000000"/>
          <w:sz w:val="20"/>
          <w:szCs w:val="20"/>
          <w:shd w:val="clear" w:color="auto" w:fill="FFFFFF"/>
        </w:rPr>
        <w:t>Programa de actuación futura</w:t>
      </w:r>
    </w:p>
    <w:p w14:paraId="652E474B" w14:textId="77777777" w:rsidR="007C6755" w:rsidRPr="00C36657" w:rsidRDefault="007C6755" w:rsidP="007C6755">
      <w:pPr>
        <w:jc w:val="both"/>
        <w:rPr>
          <w:rStyle w:val="eop"/>
          <w:rFonts w:ascii="Verdana" w:hAnsi="Verdana" w:cs="Arial"/>
          <w:b/>
          <w:bCs/>
          <w:color w:val="000000"/>
          <w:sz w:val="20"/>
          <w:szCs w:val="20"/>
          <w:shd w:val="clear" w:color="auto" w:fill="FFFFFF"/>
        </w:rPr>
      </w:pPr>
    </w:p>
    <w:p w14:paraId="7AF1E83B" w14:textId="55A5B79E" w:rsidR="0015449B" w:rsidRPr="00C36657" w:rsidRDefault="0015449B" w:rsidP="0015449B">
      <w:pPr>
        <w:tabs>
          <w:tab w:val="left" w:pos="284"/>
        </w:tabs>
        <w:jc w:val="both"/>
        <w:outlineLvl w:val="2"/>
        <w:rPr>
          <w:rFonts w:ascii="Verdana" w:hAnsi="Verdana" w:cs="Arial"/>
          <w:sz w:val="20"/>
          <w:szCs w:val="20"/>
          <w:lang w:val="es-ES_tradnl"/>
        </w:rPr>
      </w:pPr>
      <w:r w:rsidRPr="00C36657">
        <w:rPr>
          <w:rFonts w:ascii="Verdana" w:hAnsi="Verdana" w:cs="Arial"/>
          <w:sz w:val="20"/>
          <w:szCs w:val="20"/>
          <w:lang w:val="es-ES_tradnl"/>
        </w:rPr>
        <w:t>A partir de la</w:t>
      </w:r>
      <w:r w:rsidR="003144E3" w:rsidRPr="00C36657">
        <w:rPr>
          <w:rFonts w:ascii="Verdana" w:hAnsi="Verdana" w:cs="Arial"/>
          <w:sz w:val="20"/>
          <w:szCs w:val="20"/>
          <w:lang w:val="es-ES_tradnl"/>
        </w:rPr>
        <w:t>s</w:t>
      </w:r>
      <w:r w:rsidRPr="00C36657">
        <w:rPr>
          <w:rFonts w:ascii="Verdana" w:hAnsi="Verdana" w:cs="Arial"/>
          <w:sz w:val="20"/>
          <w:szCs w:val="20"/>
          <w:lang w:val="es-ES_tradnl"/>
        </w:rPr>
        <w:t xml:space="preserve"> evaluaci</w:t>
      </w:r>
      <w:r w:rsidR="003144E3" w:rsidRPr="00C36657">
        <w:rPr>
          <w:rFonts w:ascii="Verdana" w:hAnsi="Verdana" w:cs="Arial"/>
          <w:sz w:val="20"/>
          <w:szCs w:val="20"/>
          <w:lang w:val="es-ES_tradnl"/>
        </w:rPr>
        <w:t xml:space="preserve">ones </w:t>
      </w:r>
      <w:r w:rsidR="00342D63" w:rsidRPr="00C36657">
        <w:rPr>
          <w:rFonts w:ascii="Verdana" w:hAnsi="Verdana" w:cs="Arial"/>
          <w:sz w:val="20"/>
          <w:szCs w:val="20"/>
          <w:lang w:val="es-ES_tradnl"/>
        </w:rPr>
        <w:t>del PAC</w:t>
      </w:r>
      <w:r w:rsidR="00D91726" w:rsidRPr="00C36657">
        <w:rPr>
          <w:rFonts w:ascii="Verdana" w:hAnsi="Verdana" w:cs="Arial"/>
          <w:sz w:val="20"/>
          <w:szCs w:val="20"/>
          <w:lang w:val="es-ES_tradnl"/>
        </w:rPr>
        <w:t xml:space="preserve"> y el PAL</w:t>
      </w:r>
      <w:r w:rsidR="000D35AF" w:rsidRPr="00C36657">
        <w:rPr>
          <w:rFonts w:ascii="Verdana" w:hAnsi="Verdana" w:cs="Arial"/>
          <w:sz w:val="20"/>
          <w:szCs w:val="20"/>
          <w:lang w:val="es-ES_tradnl"/>
        </w:rPr>
        <w:t>,</w:t>
      </w:r>
      <w:r w:rsidR="00745F3C" w:rsidRPr="00C36657">
        <w:rPr>
          <w:rFonts w:ascii="Verdana" w:hAnsi="Verdana" w:cs="Arial"/>
          <w:sz w:val="20"/>
          <w:szCs w:val="20"/>
          <w:lang w:val="es-ES_tradnl"/>
        </w:rPr>
        <w:t xml:space="preserve"> </w:t>
      </w:r>
      <w:r w:rsidR="00355B16" w:rsidRPr="00C36657">
        <w:rPr>
          <w:rFonts w:ascii="Verdana" w:hAnsi="Verdana" w:cs="Arial"/>
          <w:sz w:val="20"/>
          <w:szCs w:val="20"/>
          <w:lang w:val="es-ES_tradnl"/>
        </w:rPr>
        <w:t xml:space="preserve">y teniendo en cuenta </w:t>
      </w:r>
      <w:r w:rsidR="00745F3C" w:rsidRPr="00C36657">
        <w:rPr>
          <w:rFonts w:ascii="Verdana" w:hAnsi="Verdana" w:cs="Arial"/>
          <w:sz w:val="20"/>
          <w:szCs w:val="20"/>
          <w:lang w:val="es-ES_tradnl"/>
        </w:rPr>
        <w:t>l</w:t>
      </w:r>
      <w:r w:rsidR="005865B4" w:rsidRPr="00C36657">
        <w:rPr>
          <w:rFonts w:ascii="Verdana" w:hAnsi="Verdana" w:cs="Arial"/>
          <w:sz w:val="20"/>
          <w:szCs w:val="20"/>
          <w:lang w:val="es-ES_tradnl"/>
        </w:rPr>
        <w:t>os hallaz</w:t>
      </w:r>
      <w:r w:rsidR="00355B16" w:rsidRPr="00C36657">
        <w:rPr>
          <w:rFonts w:ascii="Verdana" w:hAnsi="Verdana" w:cs="Arial"/>
          <w:sz w:val="20"/>
          <w:szCs w:val="20"/>
          <w:lang w:val="es-ES_tradnl"/>
        </w:rPr>
        <w:t xml:space="preserve">gos identificados </w:t>
      </w:r>
      <w:r w:rsidR="00745F3C" w:rsidRPr="00C36657">
        <w:rPr>
          <w:rFonts w:ascii="Verdana" w:hAnsi="Verdana" w:cs="Arial"/>
          <w:sz w:val="20"/>
          <w:szCs w:val="20"/>
          <w:lang w:val="es-ES_tradnl"/>
        </w:rPr>
        <w:t>por la auditoría interna,</w:t>
      </w:r>
      <w:r w:rsidRPr="00C36657">
        <w:rPr>
          <w:rFonts w:ascii="Verdana" w:hAnsi="Verdana" w:cs="Arial"/>
          <w:sz w:val="20"/>
          <w:szCs w:val="20"/>
          <w:lang w:val="es-ES_tradnl"/>
        </w:rPr>
        <w:t xml:space="preserve"> la entidad debe elabora</w:t>
      </w:r>
      <w:r w:rsidR="00EE5DF3" w:rsidRPr="00C36657">
        <w:rPr>
          <w:rFonts w:ascii="Verdana" w:hAnsi="Verdana" w:cs="Arial"/>
          <w:sz w:val="20"/>
          <w:szCs w:val="20"/>
          <w:lang w:val="es-ES_tradnl"/>
        </w:rPr>
        <w:t>r</w:t>
      </w:r>
      <w:r w:rsidRPr="00C36657">
        <w:rPr>
          <w:rFonts w:ascii="Verdana" w:hAnsi="Verdana" w:cs="Arial"/>
          <w:sz w:val="20"/>
          <w:szCs w:val="20"/>
          <w:lang w:val="es-ES_tradnl"/>
        </w:rPr>
        <w:t xml:space="preserve"> un plan de actuación para corregir</w:t>
      </w:r>
      <w:r w:rsidR="004F048A" w:rsidRPr="00C36657">
        <w:rPr>
          <w:rFonts w:ascii="Verdana" w:hAnsi="Verdana" w:cs="Arial"/>
          <w:sz w:val="20"/>
          <w:szCs w:val="20"/>
          <w:lang w:val="es-ES_tradnl"/>
        </w:rPr>
        <w:t xml:space="preserve"> </w:t>
      </w:r>
      <w:r w:rsidRPr="00C36657">
        <w:rPr>
          <w:rFonts w:ascii="Verdana" w:hAnsi="Verdana" w:cs="Arial"/>
          <w:sz w:val="20"/>
          <w:szCs w:val="20"/>
          <w:lang w:val="es-ES_tradnl"/>
        </w:rPr>
        <w:t>las</w:t>
      </w:r>
      <w:r w:rsidR="004F048A" w:rsidRPr="00C36657">
        <w:rPr>
          <w:rFonts w:ascii="Verdana" w:hAnsi="Verdana" w:cs="Arial"/>
          <w:sz w:val="20"/>
          <w:szCs w:val="20"/>
          <w:lang w:val="es-ES_tradnl"/>
        </w:rPr>
        <w:t xml:space="preserve"> deficiencias y debilidades de sus procesos de autoevaluación</w:t>
      </w:r>
      <w:r w:rsidRPr="00C36657">
        <w:rPr>
          <w:rFonts w:ascii="Verdana" w:hAnsi="Verdana" w:cs="Arial"/>
          <w:sz w:val="20"/>
          <w:szCs w:val="20"/>
          <w:lang w:val="es-ES_tradnl"/>
        </w:rPr>
        <w:t>. E</w:t>
      </w:r>
      <w:r w:rsidR="00E87264" w:rsidRPr="00C36657">
        <w:rPr>
          <w:rFonts w:ascii="Verdana" w:hAnsi="Verdana" w:cs="Arial"/>
          <w:sz w:val="20"/>
          <w:szCs w:val="20"/>
          <w:lang w:val="es-ES_tradnl"/>
        </w:rPr>
        <w:t xml:space="preserve">ste </w:t>
      </w:r>
      <w:r w:rsidRPr="00C36657">
        <w:rPr>
          <w:rFonts w:ascii="Verdana" w:hAnsi="Verdana" w:cs="Arial"/>
          <w:sz w:val="20"/>
          <w:szCs w:val="20"/>
          <w:lang w:val="es-ES_tradnl"/>
        </w:rPr>
        <w:t>programa debe incluir los cambios futuros previstos</w:t>
      </w:r>
      <w:r w:rsidR="00693B38" w:rsidRPr="00C36657">
        <w:rPr>
          <w:rFonts w:ascii="Verdana" w:hAnsi="Verdana" w:cs="Arial"/>
          <w:sz w:val="20"/>
          <w:szCs w:val="20"/>
          <w:lang w:val="es-ES_tradnl"/>
        </w:rPr>
        <w:t xml:space="preserve">, </w:t>
      </w:r>
      <w:r w:rsidR="00047642" w:rsidRPr="00C36657">
        <w:rPr>
          <w:rFonts w:ascii="Verdana" w:hAnsi="Verdana" w:cs="Arial"/>
          <w:sz w:val="20"/>
          <w:szCs w:val="20"/>
          <w:lang w:val="es-ES_tradnl"/>
        </w:rPr>
        <w:t>los plazos para su i</w:t>
      </w:r>
      <w:r w:rsidR="001B0181" w:rsidRPr="00C36657">
        <w:rPr>
          <w:rFonts w:ascii="Verdana" w:hAnsi="Verdana" w:cs="Arial"/>
          <w:sz w:val="20"/>
          <w:szCs w:val="20"/>
          <w:lang w:val="es-ES_tradnl"/>
        </w:rPr>
        <w:t>ncorporación</w:t>
      </w:r>
      <w:r w:rsidR="00ED62D7" w:rsidRPr="00C36657">
        <w:rPr>
          <w:rFonts w:ascii="Verdana" w:hAnsi="Verdana" w:cs="Arial"/>
          <w:sz w:val="20"/>
          <w:szCs w:val="20"/>
          <w:lang w:val="es-ES_tradnl"/>
        </w:rPr>
        <w:t xml:space="preserve"> y los responsables</w:t>
      </w:r>
      <w:r w:rsidR="00E87264" w:rsidRPr="00C36657">
        <w:rPr>
          <w:rFonts w:ascii="Verdana" w:hAnsi="Verdana" w:cs="Arial"/>
          <w:sz w:val="20"/>
          <w:szCs w:val="20"/>
          <w:lang w:val="es-ES_tradnl"/>
        </w:rPr>
        <w:t xml:space="preserve"> de ejecutar</w:t>
      </w:r>
      <w:r w:rsidR="00D61381" w:rsidRPr="00C36657">
        <w:rPr>
          <w:rFonts w:ascii="Verdana" w:hAnsi="Verdana" w:cs="Arial"/>
          <w:sz w:val="20"/>
          <w:szCs w:val="20"/>
          <w:lang w:val="es-ES_tradnl"/>
        </w:rPr>
        <w:t>los</w:t>
      </w:r>
      <w:r w:rsidR="0087689D" w:rsidRPr="00C36657">
        <w:rPr>
          <w:rFonts w:ascii="Verdana" w:hAnsi="Verdana" w:cs="Arial"/>
          <w:sz w:val="20"/>
          <w:szCs w:val="20"/>
          <w:lang w:val="es-ES_tradnl"/>
        </w:rPr>
        <w:t xml:space="preserve">. </w:t>
      </w:r>
      <w:r w:rsidRPr="00C36657">
        <w:rPr>
          <w:rFonts w:ascii="Verdana" w:hAnsi="Verdana" w:cs="Arial"/>
          <w:sz w:val="20"/>
          <w:szCs w:val="20"/>
          <w:lang w:val="es-ES_tradnl"/>
        </w:rPr>
        <w:t xml:space="preserve"> </w:t>
      </w:r>
    </w:p>
    <w:p w14:paraId="68F39F0B" w14:textId="77777777" w:rsidR="00D13285" w:rsidRPr="00C36657" w:rsidRDefault="00D13285" w:rsidP="0015449B">
      <w:pPr>
        <w:tabs>
          <w:tab w:val="left" w:pos="284"/>
        </w:tabs>
        <w:jc w:val="both"/>
        <w:outlineLvl w:val="2"/>
        <w:rPr>
          <w:rFonts w:ascii="Verdana" w:hAnsi="Verdana" w:cs="Arial"/>
          <w:sz w:val="20"/>
          <w:szCs w:val="20"/>
          <w:lang w:val="es-ES_tradnl"/>
        </w:rPr>
      </w:pPr>
    </w:p>
    <w:p w14:paraId="1EE66A88" w14:textId="4F31EBC1" w:rsidR="007C6755" w:rsidRPr="00C36657" w:rsidRDefault="007379F6" w:rsidP="00477529">
      <w:pPr>
        <w:pStyle w:val="ListParagraph"/>
        <w:numPr>
          <w:ilvl w:val="1"/>
          <w:numId w:val="32"/>
        </w:numPr>
        <w:ind w:left="567" w:hanging="567"/>
        <w:jc w:val="both"/>
        <w:rPr>
          <w:rFonts w:ascii="Verdana" w:hAnsi="Verdana" w:cs="Arial"/>
          <w:b/>
          <w:bCs/>
          <w:sz w:val="20"/>
          <w:szCs w:val="20"/>
        </w:rPr>
      </w:pPr>
      <w:r w:rsidRPr="00C36657">
        <w:rPr>
          <w:rStyle w:val="eop"/>
          <w:rFonts w:ascii="Verdana" w:hAnsi="Verdana" w:cs="Arial"/>
          <w:b/>
          <w:bCs/>
          <w:color w:val="000000"/>
          <w:sz w:val="20"/>
          <w:szCs w:val="20"/>
          <w:shd w:val="clear" w:color="auto" w:fill="FFFFFF"/>
        </w:rPr>
        <w:t>Elementos adicionales</w:t>
      </w:r>
    </w:p>
    <w:p w14:paraId="5B04C78B" w14:textId="77777777" w:rsidR="00531866" w:rsidRPr="00C36657" w:rsidRDefault="00531866" w:rsidP="00144C15">
      <w:pPr>
        <w:jc w:val="both"/>
        <w:rPr>
          <w:rStyle w:val="eop"/>
          <w:rFonts w:ascii="Verdana" w:hAnsi="Verdana" w:cs="Arial"/>
          <w:color w:val="000000"/>
          <w:sz w:val="20"/>
          <w:szCs w:val="20"/>
          <w:shd w:val="clear" w:color="auto" w:fill="FFFFFF"/>
        </w:rPr>
      </w:pPr>
    </w:p>
    <w:p w14:paraId="1856DAAE" w14:textId="32C703F6" w:rsidR="00F33449" w:rsidRPr="00C36657" w:rsidRDefault="00A14364" w:rsidP="00E3463E">
      <w:pPr>
        <w:jc w:val="both"/>
        <w:rPr>
          <w:rFonts w:ascii="Verdana" w:hAnsi="Verdana" w:cs="Arial"/>
          <w:sz w:val="20"/>
          <w:szCs w:val="20"/>
        </w:rPr>
      </w:pPr>
      <w:r w:rsidRPr="00C36657">
        <w:rPr>
          <w:rFonts w:ascii="Verdana" w:hAnsi="Verdana" w:cs="Arial"/>
          <w:sz w:val="20"/>
          <w:szCs w:val="20"/>
        </w:rPr>
        <w:t xml:space="preserve">En </w:t>
      </w:r>
      <w:r w:rsidR="00F35A9A" w:rsidRPr="00C36657">
        <w:rPr>
          <w:rFonts w:ascii="Verdana" w:hAnsi="Verdana" w:cs="Arial"/>
          <w:sz w:val="20"/>
          <w:szCs w:val="20"/>
        </w:rPr>
        <w:t>esta sección se</w:t>
      </w:r>
      <w:r w:rsidRPr="00C36657">
        <w:rPr>
          <w:rFonts w:ascii="Verdana" w:hAnsi="Verdana" w:cs="Arial"/>
          <w:sz w:val="20"/>
          <w:szCs w:val="20"/>
        </w:rPr>
        <w:t xml:space="preserve"> </w:t>
      </w:r>
      <w:r w:rsidR="00471695" w:rsidRPr="00C36657">
        <w:rPr>
          <w:rFonts w:ascii="Verdana" w:hAnsi="Verdana" w:cs="Arial"/>
          <w:sz w:val="20"/>
          <w:szCs w:val="20"/>
        </w:rPr>
        <w:t xml:space="preserve">deben </w:t>
      </w:r>
      <w:r w:rsidR="004D2FD3" w:rsidRPr="00C36657">
        <w:rPr>
          <w:rFonts w:ascii="Verdana" w:hAnsi="Verdana" w:cs="Arial"/>
          <w:sz w:val="20"/>
          <w:szCs w:val="20"/>
        </w:rPr>
        <w:t>incluir otras</w:t>
      </w:r>
      <w:r w:rsidRPr="00C36657">
        <w:rPr>
          <w:rFonts w:ascii="Verdana" w:hAnsi="Verdana" w:cs="Arial"/>
          <w:sz w:val="20"/>
          <w:szCs w:val="20"/>
        </w:rPr>
        <w:t xml:space="preserve"> cuestiones relevantes que la entidad considere necesario o</w:t>
      </w:r>
      <w:r w:rsidR="00F35A9A" w:rsidRPr="00C36657">
        <w:rPr>
          <w:rFonts w:ascii="Verdana" w:hAnsi="Verdana" w:cs="Arial"/>
          <w:sz w:val="20"/>
          <w:szCs w:val="20"/>
        </w:rPr>
        <w:t xml:space="preserve"> </w:t>
      </w:r>
      <w:r w:rsidRPr="00C36657">
        <w:rPr>
          <w:rFonts w:ascii="Verdana" w:hAnsi="Verdana" w:cs="Arial"/>
          <w:sz w:val="20"/>
          <w:szCs w:val="20"/>
        </w:rPr>
        <w:t>conveniente incluir en el</w:t>
      </w:r>
      <w:r w:rsidR="00F046B3" w:rsidRPr="00C36657">
        <w:rPr>
          <w:rFonts w:ascii="Verdana" w:hAnsi="Verdana" w:cs="Arial"/>
          <w:sz w:val="20"/>
          <w:szCs w:val="20"/>
        </w:rPr>
        <w:t xml:space="preserve"> IAC</w:t>
      </w:r>
      <w:r w:rsidR="00BF1D5C" w:rsidRPr="00C36657">
        <w:rPr>
          <w:rFonts w:ascii="Verdana" w:hAnsi="Verdana" w:cs="Arial"/>
          <w:sz w:val="20"/>
          <w:szCs w:val="20"/>
        </w:rPr>
        <w:t>L</w:t>
      </w:r>
      <w:r w:rsidR="00F046B3" w:rsidRPr="00C36657">
        <w:rPr>
          <w:rFonts w:ascii="Verdana" w:hAnsi="Verdana" w:cs="Arial"/>
          <w:sz w:val="20"/>
          <w:szCs w:val="20"/>
        </w:rPr>
        <w:t xml:space="preserve"> </w:t>
      </w:r>
      <w:r w:rsidRPr="00C36657">
        <w:rPr>
          <w:rFonts w:ascii="Verdana" w:hAnsi="Verdana" w:cs="Arial"/>
          <w:sz w:val="20"/>
          <w:szCs w:val="20"/>
        </w:rPr>
        <w:t>y que no hayan sido contempladas en alguno de los apartados</w:t>
      </w:r>
      <w:r w:rsidR="00F35A9A" w:rsidRPr="00C36657">
        <w:rPr>
          <w:rFonts w:ascii="Verdana" w:hAnsi="Verdana" w:cs="Arial"/>
          <w:sz w:val="20"/>
          <w:szCs w:val="20"/>
        </w:rPr>
        <w:t xml:space="preserve"> </w:t>
      </w:r>
      <w:r w:rsidRPr="00C36657">
        <w:rPr>
          <w:rFonts w:ascii="Verdana" w:hAnsi="Verdana" w:cs="Arial"/>
          <w:sz w:val="20"/>
          <w:szCs w:val="20"/>
        </w:rPr>
        <w:t>anteriores.</w:t>
      </w:r>
    </w:p>
    <w:p w14:paraId="5275F41B" w14:textId="454AD3E3" w:rsidR="004C35C3" w:rsidRPr="00C36657" w:rsidRDefault="004C35C3" w:rsidP="00A14364">
      <w:pPr>
        <w:jc w:val="both"/>
        <w:rPr>
          <w:rFonts w:ascii="Verdana" w:hAnsi="Verdana" w:cs="Arial"/>
          <w:sz w:val="20"/>
          <w:szCs w:val="20"/>
        </w:rPr>
      </w:pPr>
    </w:p>
    <w:p w14:paraId="039C2EE2" w14:textId="2BC45C98" w:rsidR="0014723F" w:rsidRPr="00C36657" w:rsidRDefault="0014723F" w:rsidP="00477529">
      <w:pPr>
        <w:pStyle w:val="ListParagraph"/>
        <w:numPr>
          <w:ilvl w:val="0"/>
          <w:numId w:val="32"/>
        </w:numPr>
        <w:ind w:left="567" w:hanging="567"/>
        <w:jc w:val="both"/>
        <w:rPr>
          <w:rStyle w:val="eop"/>
          <w:rFonts w:ascii="Verdana" w:hAnsi="Verdana" w:cs="Arial"/>
          <w:sz w:val="20"/>
          <w:szCs w:val="20"/>
        </w:rPr>
      </w:pPr>
      <w:r w:rsidRPr="00C36657">
        <w:rPr>
          <w:rStyle w:val="eop"/>
          <w:rFonts w:ascii="Verdana" w:hAnsi="Verdana" w:cs="Arial"/>
          <w:b/>
          <w:bCs/>
          <w:color w:val="000000"/>
          <w:sz w:val="20"/>
          <w:szCs w:val="20"/>
          <w:shd w:val="clear" w:color="auto" w:fill="FFFFFF"/>
        </w:rPr>
        <w:t>GOBIERNO DEL PAC</w:t>
      </w:r>
      <w:r w:rsidR="00BE3493" w:rsidRPr="00C36657">
        <w:rPr>
          <w:rStyle w:val="eop"/>
          <w:rFonts w:ascii="Verdana" w:hAnsi="Verdana" w:cs="Arial"/>
          <w:b/>
          <w:bCs/>
          <w:color w:val="000000"/>
          <w:sz w:val="20"/>
          <w:szCs w:val="20"/>
          <w:shd w:val="clear" w:color="auto" w:fill="FFFFFF"/>
        </w:rPr>
        <w:t xml:space="preserve"> Y DEL PAL</w:t>
      </w:r>
    </w:p>
    <w:p w14:paraId="1CE9D148" w14:textId="77777777" w:rsidR="0010365A" w:rsidRPr="00C36657" w:rsidRDefault="0010365A" w:rsidP="0010365A">
      <w:pPr>
        <w:tabs>
          <w:tab w:val="left" w:pos="567"/>
        </w:tabs>
        <w:jc w:val="both"/>
        <w:rPr>
          <w:rStyle w:val="Titulo3Car"/>
          <w:rFonts w:ascii="Verdana" w:hAnsi="Verdana"/>
          <w:sz w:val="20"/>
          <w:szCs w:val="20"/>
          <w:lang w:val="es-CO"/>
        </w:rPr>
      </w:pPr>
    </w:p>
    <w:p w14:paraId="510E6756" w14:textId="1DC70A8F" w:rsidR="0010365A" w:rsidRPr="00C36657" w:rsidRDefault="00B33C57" w:rsidP="0010365A">
      <w:pPr>
        <w:jc w:val="both"/>
        <w:rPr>
          <w:rFonts w:ascii="Verdana" w:hAnsi="Verdana" w:cs="Arial"/>
          <w:sz w:val="20"/>
          <w:szCs w:val="20"/>
        </w:rPr>
      </w:pPr>
      <w:r w:rsidRPr="00C36657">
        <w:rPr>
          <w:rFonts w:ascii="Verdana" w:hAnsi="Verdana" w:cs="Arial"/>
          <w:sz w:val="20"/>
          <w:szCs w:val="20"/>
        </w:rPr>
        <w:t>Conforme a lo señalado en el numeral 3 de la Parte I del SIAR</w:t>
      </w:r>
      <w:r w:rsidR="00C97915" w:rsidRPr="00C36657">
        <w:rPr>
          <w:rFonts w:ascii="Verdana" w:hAnsi="Verdana" w:cs="Arial"/>
          <w:sz w:val="20"/>
          <w:szCs w:val="20"/>
        </w:rPr>
        <w:t>, l</w:t>
      </w:r>
      <w:r w:rsidR="0010365A" w:rsidRPr="00C36657">
        <w:rPr>
          <w:rFonts w:ascii="Verdana" w:hAnsi="Verdana" w:cs="Arial"/>
          <w:sz w:val="20"/>
          <w:szCs w:val="20"/>
        </w:rPr>
        <w:t>a</w:t>
      </w:r>
      <w:r w:rsidR="00F14E04" w:rsidRPr="00C36657">
        <w:rPr>
          <w:rFonts w:ascii="Verdana" w:hAnsi="Verdana" w:cs="Arial"/>
          <w:sz w:val="20"/>
          <w:szCs w:val="20"/>
        </w:rPr>
        <w:t xml:space="preserve"> </w:t>
      </w:r>
      <w:r w:rsidR="00CF0113" w:rsidRPr="00C36657">
        <w:rPr>
          <w:rFonts w:ascii="Verdana" w:hAnsi="Verdana" w:cs="Arial"/>
          <w:sz w:val="20"/>
          <w:szCs w:val="20"/>
        </w:rPr>
        <w:t>e</w:t>
      </w:r>
      <w:r w:rsidR="0010365A" w:rsidRPr="00C36657">
        <w:rPr>
          <w:rFonts w:ascii="Verdana" w:hAnsi="Verdana" w:cs="Arial"/>
          <w:sz w:val="20"/>
          <w:szCs w:val="20"/>
        </w:rPr>
        <w:t xml:space="preserve">ntidad debe contar con una estructura de gobierno </w:t>
      </w:r>
      <w:r w:rsidR="005F005F" w:rsidRPr="00C36657">
        <w:rPr>
          <w:rFonts w:ascii="Verdana" w:hAnsi="Verdana" w:cs="Arial"/>
          <w:sz w:val="20"/>
          <w:szCs w:val="20"/>
        </w:rPr>
        <w:t xml:space="preserve">de riesgos </w:t>
      </w:r>
      <w:r w:rsidR="0010365A" w:rsidRPr="00C36657">
        <w:rPr>
          <w:rFonts w:ascii="Verdana" w:hAnsi="Verdana" w:cs="Arial"/>
          <w:sz w:val="20"/>
          <w:szCs w:val="20"/>
        </w:rPr>
        <w:t>apropiada</w:t>
      </w:r>
      <w:r w:rsidR="007D41A2" w:rsidRPr="00C36657">
        <w:rPr>
          <w:rFonts w:ascii="Verdana" w:hAnsi="Verdana" w:cs="Arial"/>
          <w:sz w:val="20"/>
          <w:szCs w:val="20"/>
        </w:rPr>
        <w:t xml:space="preserve"> y calificada</w:t>
      </w:r>
      <w:r w:rsidR="0010365A" w:rsidRPr="00C36657">
        <w:rPr>
          <w:rFonts w:ascii="Verdana" w:hAnsi="Verdana" w:cs="Arial"/>
          <w:sz w:val="20"/>
          <w:szCs w:val="20"/>
        </w:rPr>
        <w:t xml:space="preserve"> para el diseño, ejecución, seguimiento y actualización del PAC</w:t>
      </w:r>
      <w:r w:rsidR="00AC6DB2" w:rsidRPr="00C36657">
        <w:rPr>
          <w:rFonts w:ascii="Verdana" w:hAnsi="Verdana" w:cs="Arial"/>
          <w:sz w:val="20"/>
          <w:szCs w:val="20"/>
        </w:rPr>
        <w:t xml:space="preserve"> y del PAL</w:t>
      </w:r>
      <w:r w:rsidR="00C07FA1" w:rsidRPr="00C36657">
        <w:rPr>
          <w:rFonts w:ascii="Verdana" w:hAnsi="Verdana" w:cs="Arial"/>
          <w:sz w:val="20"/>
          <w:szCs w:val="20"/>
        </w:rPr>
        <w:t xml:space="preserve">. Esta estructura debe contar </w:t>
      </w:r>
      <w:r w:rsidR="00D101AA" w:rsidRPr="00C36657">
        <w:rPr>
          <w:rFonts w:ascii="Verdana" w:hAnsi="Verdana" w:cs="Arial"/>
          <w:sz w:val="20"/>
          <w:szCs w:val="20"/>
        </w:rPr>
        <w:t>con</w:t>
      </w:r>
      <w:r w:rsidR="00C07FA1" w:rsidRPr="00C36657">
        <w:rPr>
          <w:rFonts w:ascii="Verdana" w:hAnsi="Verdana" w:cs="Arial"/>
          <w:sz w:val="20"/>
          <w:szCs w:val="20"/>
        </w:rPr>
        <w:t xml:space="preserve"> funciones y responsabilidades que aseguren la efectividad del desarrollo d</w:t>
      </w:r>
      <w:r w:rsidR="005F005F" w:rsidRPr="00C36657">
        <w:rPr>
          <w:rFonts w:ascii="Verdana" w:hAnsi="Verdana" w:cs="Arial"/>
          <w:sz w:val="20"/>
          <w:szCs w:val="20"/>
        </w:rPr>
        <w:t>e</w:t>
      </w:r>
      <w:r w:rsidR="000C10C9" w:rsidRPr="00C36657">
        <w:rPr>
          <w:rFonts w:ascii="Verdana" w:hAnsi="Verdana" w:cs="Arial"/>
          <w:sz w:val="20"/>
          <w:szCs w:val="20"/>
        </w:rPr>
        <w:t xml:space="preserve"> los</w:t>
      </w:r>
      <w:r w:rsidR="005F005F" w:rsidRPr="00C36657">
        <w:rPr>
          <w:rFonts w:ascii="Verdana" w:hAnsi="Verdana" w:cs="Arial"/>
          <w:sz w:val="20"/>
          <w:szCs w:val="20"/>
        </w:rPr>
        <w:t xml:space="preserve"> </w:t>
      </w:r>
      <w:r w:rsidR="00254D7B" w:rsidRPr="00C36657">
        <w:rPr>
          <w:rFonts w:ascii="Verdana" w:hAnsi="Verdana" w:cs="Arial"/>
          <w:sz w:val="20"/>
          <w:szCs w:val="20"/>
        </w:rPr>
        <w:t>pro</w:t>
      </w:r>
      <w:r w:rsidR="00254D7B">
        <w:rPr>
          <w:rFonts w:ascii="Verdana" w:hAnsi="Verdana" w:cs="Arial"/>
          <w:sz w:val="20"/>
          <w:szCs w:val="20"/>
        </w:rPr>
        <w:t>cesos</w:t>
      </w:r>
      <w:r w:rsidR="001E44C7" w:rsidRPr="00C36657">
        <w:rPr>
          <w:rFonts w:ascii="Verdana" w:hAnsi="Verdana" w:cs="Arial"/>
          <w:sz w:val="20"/>
          <w:szCs w:val="20"/>
        </w:rPr>
        <w:t>.</w:t>
      </w:r>
      <w:r w:rsidR="002361AB" w:rsidRPr="00C36657">
        <w:rPr>
          <w:rFonts w:ascii="Verdana" w:hAnsi="Verdana" w:cs="Arial"/>
          <w:sz w:val="20"/>
          <w:szCs w:val="20"/>
        </w:rPr>
        <w:t xml:space="preserve"> Sin perjuicio de las funciones asignadas en otras normas:</w:t>
      </w:r>
    </w:p>
    <w:p w14:paraId="6E525CF0" w14:textId="77777777" w:rsidR="00A06BB7" w:rsidRPr="00C36657" w:rsidRDefault="00A06BB7" w:rsidP="0010365A">
      <w:pPr>
        <w:jc w:val="both"/>
        <w:rPr>
          <w:rFonts w:ascii="Verdana" w:hAnsi="Verdana" w:cs="Arial"/>
          <w:sz w:val="20"/>
          <w:szCs w:val="20"/>
        </w:rPr>
      </w:pPr>
    </w:p>
    <w:p w14:paraId="63A3ACE1" w14:textId="13FD99CD" w:rsidR="0010365A" w:rsidRPr="00C36657" w:rsidRDefault="000A470B" w:rsidP="00477529">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 xml:space="preserve">La </w:t>
      </w:r>
      <w:r w:rsidR="0030680F" w:rsidRPr="00C36657">
        <w:rPr>
          <w:rFonts w:ascii="Verdana" w:hAnsi="Verdana" w:cs="Arial"/>
          <w:sz w:val="20"/>
          <w:szCs w:val="20"/>
        </w:rPr>
        <w:t>JD</w:t>
      </w:r>
      <w:r w:rsidR="38F72F5E" w:rsidRPr="00C36657">
        <w:rPr>
          <w:rFonts w:ascii="Verdana" w:hAnsi="Verdana" w:cs="Arial"/>
          <w:sz w:val="20"/>
          <w:szCs w:val="20"/>
        </w:rPr>
        <w:t xml:space="preserve"> </w:t>
      </w:r>
      <w:r w:rsidR="006B5812" w:rsidRPr="00C36657">
        <w:rPr>
          <w:rFonts w:ascii="Verdana" w:hAnsi="Verdana" w:cs="Arial"/>
          <w:sz w:val="20"/>
          <w:szCs w:val="20"/>
        </w:rPr>
        <w:t>debe, como mínimo</w:t>
      </w:r>
      <w:r w:rsidR="0010365A" w:rsidRPr="00C36657">
        <w:rPr>
          <w:rFonts w:ascii="Verdana" w:hAnsi="Verdana" w:cs="Arial"/>
          <w:sz w:val="20"/>
          <w:szCs w:val="20"/>
        </w:rPr>
        <w:t>:</w:t>
      </w:r>
    </w:p>
    <w:p w14:paraId="192C17D8" w14:textId="77777777" w:rsidR="0010365A" w:rsidRPr="00C36657" w:rsidRDefault="0010365A" w:rsidP="0010365A">
      <w:pPr>
        <w:pStyle w:val="ListParagraph"/>
        <w:ind w:left="567"/>
        <w:jc w:val="both"/>
        <w:rPr>
          <w:rFonts w:ascii="Verdana" w:hAnsi="Verdana" w:cs="Arial"/>
          <w:sz w:val="20"/>
          <w:szCs w:val="20"/>
        </w:rPr>
      </w:pPr>
    </w:p>
    <w:p w14:paraId="0971F2C1" w14:textId="5755B4FF" w:rsidR="00482081" w:rsidRPr="00C36657" w:rsidRDefault="006B5812" w:rsidP="0010752A">
      <w:pPr>
        <w:pStyle w:val="ListParagraph"/>
        <w:numPr>
          <w:ilvl w:val="0"/>
          <w:numId w:val="8"/>
        </w:numPr>
        <w:ind w:left="851" w:hanging="284"/>
        <w:jc w:val="both"/>
        <w:rPr>
          <w:rFonts w:ascii="Verdana" w:hAnsi="Verdana" w:cs="Arial"/>
          <w:sz w:val="20"/>
          <w:szCs w:val="20"/>
        </w:rPr>
      </w:pPr>
      <w:r w:rsidRPr="00C36657">
        <w:rPr>
          <w:rFonts w:ascii="Verdana" w:hAnsi="Verdana" w:cs="Arial"/>
          <w:sz w:val="20"/>
          <w:szCs w:val="20"/>
        </w:rPr>
        <w:t>A</w:t>
      </w:r>
      <w:r w:rsidR="0010365A" w:rsidRPr="00C36657">
        <w:rPr>
          <w:rFonts w:ascii="Verdana" w:hAnsi="Verdana" w:cs="Arial"/>
          <w:sz w:val="20"/>
          <w:szCs w:val="20"/>
        </w:rPr>
        <w:t xml:space="preserve">probar el </w:t>
      </w:r>
      <w:r w:rsidR="001A68DA" w:rsidRPr="00C36657">
        <w:rPr>
          <w:rFonts w:ascii="Verdana" w:hAnsi="Verdana" w:cs="Arial"/>
          <w:sz w:val="20"/>
          <w:szCs w:val="20"/>
        </w:rPr>
        <w:t>PAC</w:t>
      </w:r>
      <w:r w:rsidR="00FB766F" w:rsidRPr="00C36657">
        <w:rPr>
          <w:rFonts w:ascii="Verdana" w:hAnsi="Verdana" w:cs="Arial"/>
          <w:sz w:val="20"/>
          <w:szCs w:val="20"/>
        </w:rPr>
        <w:t xml:space="preserve"> y el PAL</w:t>
      </w:r>
      <w:r w:rsidR="0010365A" w:rsidRPr="00C36657">
        <w:rPr>
          <w:rFonts w:ascii="Verdana" w:hAnsi="Verdana" w:cs="Arial"/>
          <w:sz w:val="20"/>
          <w:szCs w:val="20"/>
        </w:rPr>
        <w:t xml:space="preserve">, así como </w:t>
      </w:r>
      <w:r w:rsidR="008207C7" w:rsidRPr="00C36657">
        <w:rPr>
          <w:rFonts w:ascii="Verdana" w:hAnsi="Verdana" w:cs="Arial"/>
          <w:sz w:val="20"/>
          <w:szCs w:val="20"/>
        </w:rPr>
        <w:t>la asignación de</w:t>
      </w:r>
      <w:r w:rsidR="0010365A" w:rsidRPr="00C36657">
        <w:rPr>
          <w:rFonts w:ascii="Verdana" w:hAnsi="Verdana" w:cs="Arial"/>
          <w:sz w:val="20"/>
          <w:szCs w:val="20"/>
        </w:rPr>
        <w:t xml:space="preserve"> los recursos humanos, físicos, técnicos y tecnológicos necesarios para </w:t>
      </w:r>
      <w:r w:rsidR="00082C5A" w:rsidRPr="00C36657">
        <w:rPr>
          <w:rFonts w:ascii="Verdana" w:hAnsi="Verdana" w:cs="Arial"/>
          <w:sz w:val="20"/>
          <w:szCs w:val="20"/>
        </w:rPr>
        <w:t>su</w:t>
      </w:r>
      <w:r w:rsidR="0010365A" w:rsidRPr="00C36657">
        <w:rPr>
          <w:rFonts w:ascii="Verdana" w:hAnsi="Verdana" w:cs="Arial"/>
          <w:sz w:val="20"/>
          <w:szCs w:val="20"/>
        </w:rPr>
        <w:t xml:space="preserve"> </w:t>
      </w:r>
      <w:r w:rsidR="00892920" w:rsidRPr="00C36657">
        <w:rPr>
          <w:rFonts w:ascii="Verdana" w:hAnsi="Verdana" w:cs="Arial"/>
          <w:sz w:val="20"/>
          <w:szCs w:val="20"/>
        </w:rPr>
        <w:t>ejecución</w:t>
      </w:r>
      <w:r w:rsidR="0010365A" w:rsidRPr="00C36657">
        <w:rPr>
          <w:rFonts w:ascii="Verdana" w:hAnsi="Verdana" w:cs="Arial"/>
          <w:sz w:val="20"/>
          <w:szCs w:val="20"/>
        </w:rPr>
        <w:t>.</w:t>
      </w:r>
    </w:p>
    <w:p w14:paraId="050F7E30" w14:textId="77777777" w:rsidR="006228A2" w:rsidRDefault="006228A2" w:rsidP="00D976C2">
      <w:pPr>
        <w:pStyle w:val="ListParagraph"/>
        <w:ind w:left="851"/>
        <w:jc w:val="both"/>
        <w:rPr>
          <w:rFonts w:ascii="Verdana" w:hAnsi="Verdana" w:cs="Arial"/>
          <w:sz w:val="20"/>
          <w:szCs w:val="20"/>
        </w:rPr>
      </w:pPr>
    </w:p>
    <w:p w14:paraId="3F684126" w14:textId="2080B794" w:rsidR="00817F2B" w:rsidRPr="00C36657" w:rsidRDefault="001D322F" w:rsidP="0010752A">
      <w:pPr>
        <w:pStyle w:val="ListParagraph"/>
        <w:numPr>
          <w:ilvl w:val="0"/>
          <w:numId w:val="8"/>
        </w:numPr>
        <w:ind w:left="851" w:hanging="284"/>
        <w:jc w:val="both"/>
        <w:rPr>
          <w:rFonts w:ascii="Verdana" w:hAnsi="Verdana" w:cs="Arial"/>
          <w:sz w:val="20"/>
          <w:szCs w:val="20"/>
        </w:rPr>
      </w:pPr>
      <w:r w:rsidRPr="00C36657">
        <w:rPr>
          <w:rFonts w:ascii="Verdana" w:hAnsi="Verdana" w:cs="Arial"/>
          <w:sz w:val="20"/>
          <w:szCs w:val="20"/>
        </w:rPr>
        <w:t>C</w:t>
      </w:r>
      <w:r w:rsidR="0010365A" w:rsidRPr="00C36657">
        <w:rPr>
          <w:rFonts w:ascii="Verdana" w:hAnsi="Verdana" w:cs="Arial"/>
          <w:sz w:val="20"/>
          <w:szCs w:val="20"/>
        </w:rPr>
        <w:t xml:space="preserve">onocer los resultados de las </w:t>
      </w:r>
      <w:r w:rsidR="00C50318" w:rsidRPr="00C36657">
        <w:rPr>
          <w:rFonts w:ascii="Verdana" w:hAnsi="Verdana" w:cs="Arial"/>
          <w:sz w:val="20"/>
          <w:szCs w:val="20"/>
        </w:rPr>
        <w:t xml:space="preserve">autoevaluaciones de capital y liquidez </w:t>
      </w:r>
      <w:r w:rsidR="00823C55" w:rsidRPr="00C36657">
        <w:rPr>
          <w:rFonts w:ascii="Verdana" w:hAnsi="Verdana" w:cs="Arial"/>
          <w:sz w:val="20"/>
          <w:szCs w:val="20"/>
        </w:rPr>
        <w:t>con el fin de tenerlos en cuenta en la estructuración de cualquier ajuste al plan de negocio, así como para la toma de decisiones</w:t>
      </w:r>
      <w:r w:rsidR="007A0256" w:rsidRPr="00C36657">
        <w:rPr>
          <w:rFonts w:ascii="Verdana" w:hAnsi="Verdana" w:cs="Arial"/>
          <w:sz w:val="20"/>
          <w:szCs w:val="20"/>
        </w:rPr>
        <w:t>.</w:t>
      </w:r>
    </w:p>
    <w:p w14:paraId="47182ADB" w14:textId="77777777" w:rsidR="006228A2" w:rsidRDefault="006228A2" w:rsidP="00D976C2">
      <w:pPr>
        <w:pStyle w:val="ListParagraph"/>
        <w:ind w:left="851"/>
        <w:jc w:val="both"/>
        <w:rPr>
          <w:rFonts w:ascii="Verdana" w:hAnsi="Verdana" w:cs="Arial"/>
          <w:sz w:val="20"/>
          <w:szCs w:val="20"/>
        </w:rPr>
      </w:pPr>
    </w:p>
    <w:p w14:paraId="483CF25E" w14:textId="02CA5203" w:rsidR="00D7712B" w:rsidRDefault="00817F2B" w:rsidP="0010752A">
      <w:pPr>
        <w:pStyle w:val="ListParagraph"/>
        <w:numPr>
          <w:ilvl w:val="0"/>
          <w:numId w:val="8"/>
        </w:numPr>
        <w:ind w:left="851" w:hanging="284"/>
        <w:jc w:val="both"/>
        <w:rPr>
          <w:rFonts w:ascii="Verdana" w:hAnsi="Verdana" w:cs="Arial"/>
          <w:sz w:val="20"/>
          <w:szCs w:val="20"/>
        </w:rPr>
      </w:pPr>
      <w:r w:rsidRPr="00C36657">
        <w:rPr>
          <w:rFonts w:ascii="Verdana" w:hAnsi="Verdana" w:cs="Arial"/>
          <w:sz w:val="20"/>
          <w:szCs w:val="20"/>
        </w:rPr>
        <w:t>A</w:t>
      </w:r>
      <w:r w:rsidR="0010365A" w:rsidRPr="00C36657">
        <w:rPr>
          <w:rFonts w:ascii="Verdana" w:hAnsi="Verdana" w:cs="Arial"/>
          <w:sz w:val="20"/>
          <w:szCs w:val="20"/>
        </w:rPr>
        <w:t>probar</w:t>
      </w:r>
      <w:r w:rsidR="001A68DA" w:rsidRPr="00C36657">
        <w:rPr>
          <w:rFonts w:ascii="Verdana" w:hAnsi="Verdana" w:cs="Arial"/>
          <w:sz w:val="20"/>
          <w:szCs w:val="20"/>
        </w:rPr>
        <w:t xml:space="preserve"> el IAC</w:t>
      </w:r>
      <w:r w:rsidR="00580F7F" w:rsidRPr="00C36657">
        <w:rPr>
          <w:rFonts w:ascii="Verdana" w:hAnsi="Verdana" w:cs="Arial"/>
          <w:sz w:val="20"/>
          <w:szCs w:val="20"/>
        </w:rPr>
        <w:t>L</w:t>
      </w:r>
      <w:r w:rsidR="001A68DA" w:rsidRPr="00C36657">
        <w:rPr>
          <w:rFonts w:ascii="Verdana" w:hAnsi="Verdana" w:cs="Arial"/>
          <w:sz w:val="20"/>
          <w:szCs w:val="20"/>
        </w:rPr>
        <w:t>.</w:t>
      </w:r>
    </w:p>
    <w:p w14:paraId="52D86593" w14:textId="77777777" w:rsidR="00445317" w:rsidRPr="00445317" w:rsidRDefault="00445317" w:rsidP="00445317">
      <w:pPr>
        <w:pStyle w:val="ListParagraph"/>
        <w:rPr>
          <w:rFonts w:ascii="Verdana" w:hAnsi="Verdana" w:cs="Arial"/>
          <w:sz w:val="20"/>
          <w:szCs w:val="20"/>
        </w:rPr>
      </w:pPr>
    </w:p>
    <w:p w14:paraId="05E8E651" w14:textId="089318AC" w:rsidR="00445317" w:rsidRPr="00C36657" w:rsidRDefault="00445317" w:rsidP="0010752A">
      <w:pPr>
        <w:pStyle w:val="ListParagraph"/>
        <w:numPr>
          <w:ilvl w:val="0"/>
          <w:numId w:val="8"/>
        </w:numPr>
        <w:ind w:left="851" w:hanging="284"/>
        <w:jc w:val="both"/>
        <w:rPr>
          <w:rFonts w:ascii="Verdana" w:hAnsi="Verdana" w:cs="Arial"/>
          <w:sz w:val="20"/>
          <w:szCs w:val="20"/>
        </w:rPr>
      </w:pPr>
      <w:r>
        <w:rPr>
          <w:rFonts w:ascii="Verdana" w:hAnsi="Verdana" w:cs="Arial"/>
          <w:sz w:val="20"/>
          <w:szCs w:val="20"/>
        </w:rPr>
        <w:t xml:space="preserve">Impartir lineamientos generales sobre la implementación del PAC y PAL, para su aplicación </w:t>
      </w:r>
      <w:r w:rsidR="003F4D1F">
        <w:rPr>
          <w:rFonts w:ascii="Verdana" w:hAnsi="Verdana" w:cs="Arial"/>
          <w:sz w:val="20"/>
          <w:szCs w:val="20"/>
        </w:rPr>
        <w:t>por parte de la AG.</w:t>
      </w:r>
    </w:p>
    <w:p w14:paraId="3B694700" w14:textId="77777777" w:rsidR="00EA6422" w:rsidRPr="00C36657" w:rsidRDefault="00EA6422" w:rsidP="00EA6422">
      <w:pPr>
        <w:jc w:val="both"/>
        <w:rPr>
          <w:rFonts w:ascii="Verdana" w:hAnsi="Verdana" w:cs="Arial"/>
          <w:sz w:val="20"/>
          <w:szCs w:val="20"/>
          <w:lang w:val="es-CO" w:eastAsia="es-CO"/>
        </w:rPr>
      </w:pPr>
    </w:p>
    <w:p w14:paraId="50D5934E" w14:textId="51FBB1AD" w:rsidR="00EA6422" w:rsidRPr="00C36657" w:rsidRDefault="00B71B19" w:rsidP="00477529">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El r</w:t>
      </w:r>
      <w:r w:rsidR="004A3D26" w:rsidRPr="00C36657">
        <w:rPr>
          <w:rFonts w:ascii="Verdana" w:hAnsi="Verdana" w:cs="Arial"/>
          <w:sz w:val="20"/>
          <w:szCs w:val="20"/>
        </w:rPr>
        <w:t>epresentante legal</w:t>
      </w:r>
      <w:r w:rsidR="006B5812" w:rsidRPr="00C36657">
        <w:rPr>
          <w:rFonts w:ascii="Verdana" w:hAnsi="Verdana" w:cs="Arial"/>
          <w:sz w:val="20"/>
          <w:szCs w:val="20"/>
        </w:rPr>
        <w:t xml:space="preserve"> debe, como mínimo</w:t>
      </w:r>
      <w:r w:rsidR="00EA6422" w:rsidRPr="00C36657">
        <w:rPr>
          <w:rFonts w:ascii="Verdana" w:hAnsi="Verdana" w:cs="Arial"/>
          <w:sz w:val="20"/>
          <w:szCs w:val="20"/>
        </w:rPr>
        <w:t>:</w:t>
      </w:r>
    </w:p>
    <w:p w14:paraId="2C80FC0B" w14:textId="77777777" w:rsidR="00EA6422" w:rsidRPr="00C36657" w:rsidRDefault="00EA6422" w:rsidP="00EA6422">
      <w:pPr>
        <w:jc w:val="both"/>
        <w:rPr>
          <w:rFonts w:ascii="Verdana" w:hAnsi="Verdana" w:cs="Arial"/>
          <w:sz w:val="20"/>
          <w:szCs w:val="20"/>
        </w:rPr>
      </w:pPr>
    </w:p>
    <w:p w14:paraId="60271649" w14:textId="1AF55E70" w:rsidR="00EA6422" w:rsidRPr="00C36657" w:rsidRDefault="006B5812" w:rsidP="0010752A">
      <w:pPr>
        <w:pStyle w:val="ListParagraph"/>
        <w:numPr>
          <w:ilvl w:val="0"/>
          <w:numId w:val="42"/>
        </w:numPr>
        <w:ind w:left="851" w:hanging="284"/>
        <w:jc w:val="both"/>
        <w:rPr>
          <w:rFonts w:ascii="Verdana" w:hAnsi="Verdana" w:cs="Arial"/>
          <w:color w:val="000000"/>
          <w:sz w:val="20"/>
          <w:szCs w:val="20"/>
          <w:shd w:val="clear" w:color="auto" w:fill="FFFFFF"/>
        </w:rPr>
      </w:pPr>
      <w:r w:rsidRPr="00C36657">
        <w:rPr>
          <w:rFonts w:ascii="Verdana" w:hAnsi="Verdana" w:cs="Arial"/>
          <w:sz w:val="20"/>
          <w:szCs w:val="20"/>
        </w:rPr>
        <w:t>E</w:t>
      </w:r>
      <w:r w:rsidR="00EA6422" w:rsidRPr="00C36657">
        <w:rPr>
          <w:rFonts w:ascii="Verdana" w:hAnsi="Verdana" w:cs="Arial"/>
          <w:sz w:val="20"/>
          <w:szCs w:val="20"/>
        </w:rPr>
        <w:t xml:space="preserve">stablecer los lineamientos para la implementación del </w:t>
      </w:r>
      <w:r w:rsidR="00CC03E2" w:rsidRPr="00C36657">
        <w:rPr>
          <w:rFonts w:ascii="Verdana" w:hAnsi="Verdana" w:cs="Arial"/>
          <w:sz w:val="20"/>
          <w:szCs w:val="20"/>
        </w:rPr>
        <w:t>PAC</w:t>
      </w:r>
      <w:r w:rsidR="008045AE" w:rsidRPr="00C36657">
        <w:rPr>
          <w:rFonts w:ascii="Verdana" w:hAnsi="Verdana" w:cs="Arial"/>
          <w:sz w:val="20"/>
          <w:szCs w:val="20"/>
        </w:rPr>
        <w:t xml:space="preserve"> y el PAL</w:t>
      </w:r>
      <w:r w:rsidRPr="00C36657">
        <w:rPr>
          <w:rFonts w:ascii="Verdana" w:hAnsi="Verdana" w:cs="Arial"/>
          <w:sz w:val="20"/>
          <w:szCs w:val="20"/>
        </w:rPr>
        <w:t>, de acuerdo con las instrucciones que imparta la JD.</w:t>
      </w:r>
    </w:p>
    <w:p w14:paraId="7B05B665" w14:textId="7F69EC4A" w:rsidR="00CC03E2" w:rsidRPr="00C36657" w:rsidRDefault="00CC03E2" w:rsidP="00CC03E2">
      <w:pPr>
        <w:pStyle w:val="ListParagraph"/>
        <w:ind w:left="1418"/>
        <w:jc w:val="both"/>
        <w:rPr>
          <w:rFonts w:ascii="Verdana" w:hAnsi="Verdana" w:cs="Arial"/>
          <w:color w:val="000000"/>
          <w:sz w:val="20"/>
          <w:szCs w:val="20"/>
          <w:shd w:val="clear" w:color="auto" w:fill="FFFFFF"/>
        </w:rPr>
      </w:pPr>
    </w:p>
    <w:p w14:paraId="402E28FC" w14:textId="1B6B4B31" w:rsidR="00D44EA5" w:rsidRPr="00C36657" w:rsidRDefault="009C14FE" w:rsidP="0010752A">
      <w:pPr>
        <w:pStyle w:val="ListParagraph"/>
        <w:numPr>
          <w:ilvl w:val="0"/>
          <w:numId w:val="42"/>
        </w:numPr>
        <w:ind w:left="851" w:hanging="284"/>
        <w:jc w:val="both"/>
        <w:rPr>
          <w:rFonts w:ascii="Verdana" w:eastAsiaTheme="minorHAnsi" w:hAnsi="Verdana" w:cs="Arial"/>
          <w:color w:val="000000"/>
          <w:sz w:val="20"/>
          <w:szCs w:val="20"/>
          <w:lang w:val="es-CO" w:eastAsia="en-US"/>
        </w:rPr>
      </w:pPr>
      <w:r w:rsidRPr="00C36657">
        <w:rPr>
          <w:rFonts w:ascii="Verdana" w:hAnsi="Verdana" w:cs="Arial"/>
          <w:sz w:val="20"/>
          <w:szCs w:val="20"/>
        </w:rPr>
        <w:t>P</w:t>
      </w:r>
      <w:r w:rsidR="00CC03E2" w:rsidRPr="00C36657">
        <w:rPr>
          <w:rFonts w:ascii="Verdana" w:hAnsi="Verdana" w:cs="Arial"/>
          <w:sz w:val="20"/>
          <w:szCs w:val="20"/>
        </w:rPr>
        <w:t xml:space="preserve">resentar ante la JD los resultados de </w:t>
      </w:r>
      <w:r w:rsidR="005F1466" w:rsidRPr="00C36657">
        <w:rPr>
          <w:rFonts w:ascii="Verdana" w:hAnsi="Verdana" w:cs="Arial"/>
          <w:sz w:val="20"/>
          <w:szCs w:val="20"/>
        </w:rPr>
        <w:t>la</w:t>
      </w:r>
      <w:r w:rsidR="00CC03E2" w:rsidRPr="00C36657">
        <w:rPr>
          <w:rFonts w:ascii="Verdana" w:hAnsi="Verdana" w:cs="Arial"/>
          <w:sz w:val="20"/>
          <w:szCs w:val="20"/>
        </w:rPr>
        <w:t xml:space="preserve"> evaluación de capital</w:t>
      </w:r>
      <w:r w:rsidR="008045AE" w:rsidRPr="00C36657">
        <w:rPr>
          <w:rFonts w:ascii="Verdana" w:hAnsi="Verdana" w:cs="Arial"/>
          <w:sz w:val="20"/>
          <w:szCs w:val="20"/>
        </w:rPr>
        <w:t xml:space="preserve"> y liquidez</w:t>
      </w:r>
      <w:r w:rsidR="00CC03E2" w:rsidRPr="00C36657">
        <w:rPr>
          <w:rFonts w:ascii="Verdana" w:hAnsi="Verdana" w:cs="Arial"/>
          <w:sz w:val="20"/>
          <w:szCs w:val="20"/>
        </w:rPr>
        <w:t xml:space="preserve"> a partir del PAC</w:t>
      </w:r>
      <w:r w:rsidR="008045AE" w:rsidRPr="00C36657">
        <w:rPr>
          <w:rFonts w:ascii="Verdana" w:hAnsi="Verdana" w:cs="Arial"/>
          <w:sz w:val="20"/>
          <w:szCs w:val="20"/>
        </w:rPr>
        <w:t xml:space="preserve"> y PAL</w:t>
      </w:r>
      <w:r w:rsidR="008113A9" w:rsidRPr="00C36657">
        <w:rPr>
          <w:rFonts w:ascii="Verdana" w:hAnsi="Verdana" w:cs="Arial"/>
          <w:sz w:val="20"/>
          <w:szCs w:val="20"/>
        </w:rPr>
        <w:t>, junto con un reporte que incluya su análisis sobre</w:t>
      </w:r>
      <w:r w:rsidR="00CC03E2" w:rsidRPr="00C36657">
        <w:rPr>
          <w:rFonts w:ascii="Verdana" w:hAnsi="Verdana" w:cs="Arial"/>
          <w:sz w:val="20"/>
          <w:szCs w:val="20"/>
        </w:rPr>
        <w:t xml:space="preserve"> la suficiencia de capital</w:t>
      </w:r>
      <w:r w:rsidR="008045AE" w:rsidRPr="00C36657">
        <w:rPr>
          <w:rFonts w:ascii="Verdana" w:hAnsi="Verdana" w:cs="Arial"/>
          <w:sz w:val="20"/>
          <w:szCs w:val="20"/>
        </w:rPr>
        <w:t xml:space="preserve"> y liquidez</w:t>
      </w:r>
      <w:r w:rsidR="00CC03E2" w:rsidRPr="00C36657">
        <w:rPr>
          <w:rFonts w:ascii="Verdana" w:hAnsi="Verdana" w:cs="Arial"/>
          <w:sz w:val="20"/>
          <w:szCs w:val="20"/>
        </w:rPr>
        <w:t xml:space="preserve"> de la </w:t>
      </w:r>
      <w:r w:rsidR="009B06B2" w:rsidRPr="00C36657">
        <w:rPr>
          <w:rFonts w:ascii="Verdana" w:hAnsi="Verdana" w:cs="Arial"/>
          <w:sz w:val="20"/>
          <w:szCs w:val="20"/>
        </w:rPr>
        <w:t>e</w:t>
      </w:r>
      <w:r w:rsidR="00CC03E2" w:rsidRPr="00C36657">
        <w:rPr>
          <w:rFonts w:ascii="Verdana" w:hAnsi="Verdana" w:cs="Arial"/>
          <w:sz w:val="20"/>
          <w:szCs w:val="20"/>
        </w:rPr>
        <w:t xml:space="preserve">ntidad </w:t>
      </w:r>
      <w:r w:rsidR="00E36E33" w:rsidRPr="00C36657">
        <w:rPr>
          <w:rFonts w:ascii="Verdana" w:hAnsi="Verdana" w:cs="Arial"/>
          <w:sz w:val="20"/>
          <w:szCs w:val="20"/>
        </w:rPr>
        <w:t xml:space="preserve">en línea </w:t>
      </w:r>
      <w:r w:rsidR="00CC03E2" w:rsidRPr="00C36657">
        <w:rPr>
          <w:rFonts w:ascii="Verdana" w:hAnsi="Verdana" w:cs="Arial"/>
          <w:sz w:val="20"/>
          <w:szCs w:val="20"/>
        </w:rPr>
        <w:t>con los requerimientos mínimos del PAC</w:t>
      </w:r>
      <w:r w:rsidR="00430217" w:rsidRPr="00C36657">
        <w:rPr>
          <w:rFonts w:ascii="Verdana" w:hAnsi="Verdana" w:cs="Arial"/>
          <w:sz w:val="20"/>
          <w:szCs w:val="20"/>
        </w:rPr>
        <w:t xml:space="preserve"> y el PAL</w:t>
      </w:r>
      <w:r w:rsidR="00E3313D" w:rsidRPr="00C36657">
        <w:rPr>
          <w:rFonts w:ascii="Verdana" w:hAnsi="Verdana" w:cs="Arial"/>
          <w:sz w:val="20"/>
          <w:szCs w:val="20"/>
        </w:rPr>
        <w:t>,</w:t>
      </w:r>
      <w:r w:rsidR="007C6E5F" w:rsidRPr="00C36657">
        <w:rPr>
          <w:rFonts w:ascii="Verdana" w:hAnsi="Verdana" w:cs="Arial"/>
          <w:sz w:val="20"/>
          <w:szCs w:val="20"/>
        </w:rPr>
        <w:t xml:space="preserve"> el plan de negocio</w:t>
      </w:r>
      <w:r w:rsidR="00E3313D" w:rsidRPr="00C36657">
        <w:rPr>
          <w:rFonts w:ascii="Verdana" w:hAnsi="Verdana" w:cs="Arial"/>
          <w:sz w:val="20"/>
          <w:szCs w:val="20"/>
        </w:rPr>
        <w:t xml:space="preserve"> y po</w:t>
      </w:r>
      <w:r w:rsidR="00076746" w:rsidRPr="00C36657">
        <w:rPr>
          <w:rFonts w:ascii="Verdana" w:hAnsi="Verdana" w:cs="Arial"/>
          <w:sz w:val="20"/>
          <w:szCs w:val="20"/>
        </w:rPr>
        <w:t xml:space="preserve">sibles </w:t>
      </w:r>
      <w:r w:rsidR="00057FB4" w:rsidRPr="00C36657">
        <w:rPr>
          <w:rFonts w:ascii="Verdana" w:hAnsi="Verdana" w:cs="Arial"/>
          <w:sz w:val="20"/>
          <w:szCs w:val="20"/>
        </w:rPr>
        <w:t>vulnerabilidades</w:t>
      </w:r>
      <w:r w:rsidR="00CC03E2" w:rsidRPr="00C36657">
        <w:rPr>
          <w:rFonts w:ascii="Verdana" w:hAnsi="Verdana" w:cs="Arial"/>
          <w:sz w:val="20"/>
          <w:szCs w:val="20"/>
        </w:rPr>
        <w:t>.</w:t>
      </w:r>
    </w:p>
    <w:p w14:paraId="37939374" w14:textId="77777777" w:rsidR="00485875" w:rsidRPr="00C36657" w:rsidRDefault="00485875" w:rsidP="000E67F1">
      <w:pPr>
        <w:pStyle w:val="ListParagraph"/>
        <w:rPr>
          <w:rFonts w:ascii="Verdana" w:eastAsiaTheme="minorHAnsi" w:hAnsi="Verdana" w:cs="Arial"/>
          <w:color w:val="000000"/>
          <w:sz w:val="20"/>
          <w:szCs w:val="20"/>
          <w:lang w:val="es-CO" w:eastAsia="en-US"/>
        </w:rPr>
      </w:pPr>
    </w:p>
    <w:p w14:paraId="73E51CED" w14:textId="19BA665E" w:rsidR="00485875" w:rsidRPr="00C36657" w:rsidRDefault="00485875" w:rsidP="0010752A">
      <w:pPr>
        <w:pStyle w:val="ListParagraph"/>
        <w:numPr>
          <w:ilvl w:val="0"/>
          <w:numId w:val="42"/>
        </w:numPr>
        <w:ind w:left="851" w:hanging="284"/>
        <w:jc w:val="both"/>
        <w:rPr>
          <w:rFonts w:ascii="Verdana" w:eastAsiaTheme="minorHAnsi" w:hAnsi="Verdana" w:cs="Arial"/>
          <w:color w:val="000000"/>
          <w:sz w:val="20"/>
          <w:szCs w:val="20"/>
          <w:lang w:val="es-CO" w:eastAsia="en-US"/>
        </w:rPr>
      </w:pPr>
      <w:r w:rsidRPr="00C36657">
        <w:rPr>
          <w:rFonts w:ascii="Verdana" w:eastAsiaTheme="minorHAnsi" w:hAnsi="Verdana" w:cs="Arial"/>
          <w:color w:val="000000"/>
          <w:sz w:val="20"/>
          <w:szCs w:val="20"/>
          <w:lang w:val="es-CO" w:eastAsia="en-US"/>
        </w:rPr>
        <w:t xml:space="preserve">Asignar recursos humanos, físicos, técnicos y tecnológicos necesarios para </w:t>
      </w:r>
      <w:r w:rsidR="00892920" w:rsidRPr="00C36657">
        <w:rPr>
          <w:rFonts w:ascii="Verdana" w:eastAsiaTheme="minorHAnsi" w:hAnsi="Verdana" w:cs="Arial"/>
          <w:color w:val="000000"/>
          <w:sz w:val="20"/>
          <w:szCs w:val="20"/>
          <w:lang w:val="es-CO" w:eastAsia="en-US"/>
        </w:rPr>
        <w:t>la ejecución</w:t>
      </w:r>
      <w:r w:rsidR="0028111A" w:rsidRPr="00C36657">
        <w:rPr>
          <w:rFonts w:ascii="Verdana" w:eastAsiaTheme="minorHAnsi" w:hAnsi="Verdana" w:cs="Arial"/>
          <w:color w:val="000000"/>
          <w:sz w:val="20"/>
          <w:szCs w:val="20"/>
          <w:lang w:val="es-CO" w:eastAsia="en-US"/>
        </w:rPr>
        <w:t xml:space="preserve"> del PAC y el PAL.</w:t>
      </w:r>
    </w:p>
    <w:p w14:paraId="45E71607" w14:textId="77777777" w:rsidR="00D44EA5" w:rsidRPr="00C36657" w:rsidRDefault="00D44EA5" w:rsidP="00D44EA5">
      <w:pPr>
        <w:pStyle w:val="ListParagraph"/>
        <w:rPr>
          <w:rFonts w:ascii="Verdana" w:hAnsi="Verdana" w:cs="Arial"/>
          <w:sz w:val="20"/>
          <w:szCs w:val="20"/>
        </w:rPr>
      </w:pPr>
    </w:p>
    <w:p w14:paraId="6B0928CC" w14:textId="45285923" w:rsidR="00982C50" w:rsidRPr="00C36657" w:rsidRDefault="00FB74B0" w:rsidP="00477529">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La a</w:t>
      </w:r>
      <w:r w:rsidR="00982C50" w:rsidRPr="00C36657">
        <w:rPr>
          <w:rFonts w:ascii="Verdana" w:hAnsi="Verdana" w:cs="Arial"/>
          <w:sz w:val="20"/>
          <w:szCs w:val="20"/>
        </w:rPr>
        <w:t xml:space="preserve">uditoría </w:t>
      </w:r>
      <w:r w:rsidR="00BD2E5B" w:rsidRPr="00C36657">
        <w:rPr>
          <w:rFonts w:ascii="Verdana" w:hAnsi="Verdana" w:cs="Arial"/>
          <w:sz w:val="20"/>
          <w:szCs w:val="20"/>
        </w:rPr>
        <w:t>i</w:t>
      </w:r>
      <w:r w:rsidR="00982C50" w:rsidRPr="00C36657">
        <w:rPr>
          <w:rFonts w:ascii="Verdana" w:hAnsi="Verdana" w:cs="Arial"/>
          <w:sz w:val="20"/>
          <w:szCs w:val="20"/>
        </w:rPr>
        <w:t>nterna</w:t>
      </w:r>
      <w:r w:rsidR="006B5812" w:rsidRPr="00C36657">
        <w:rPr>
          <w:rFonts w:ascii="Verdana" w:hAnsi="Verdana" w:cs="Arial"/>
          <w:sz w:val="20"/>
          <w:szCs w:val="20"/>
        </w:rPr>
        <w:t xml:space="preserve"> debe, como mínimo</w:t>
      </w:r>
      <w:r w:rsidR="00982C50" w:rsidRPr="00C36657">
        <w:rPr>
          <w:rFonts w:ascii="Verdana" w:hAnsi="Verdana" w:cs="Arial"/>
          <w:sz w:val="20"/>
          <w:szCs w:val="20"/>
        </w:rPr>
        <w:t>:</w:t>
      </w:r>
    </w:p>
    <w:p w14:paraId="596F0AE0" w14:textId="77777777" w:rsidR="00982C50" w:rsidRPr="00C36657" w:rsidRDefault="00982C50" w:rsidP="00982C50">
      <w:pPr>
        <w:jc w:val="both"/>
        <w:rPr>
          <w:rFonts w:ascii="Verdana" w:hAnsi="Verdana" w:cs="Arial"/>
          <w:sz w:val="20"/>
          <w:szCs w:val="20"/>
          <w:lang w:val="es-CO" w:eastAsia="es-CO"/>
        </w:rPr>
      </w:pPr>
    </w:p>
    <w:p w14:paraId="14011B74" w14:textId="3668231B" w:rsidR="00982C50" w:rsidRPr="00C36657" w:rsidRDefault="009C14FE" w:rsidP="0010752A">
      <w:pPr>
        <w:pStyle w:val="ListParagraph"/>
        <w:numPr>
          <w:ilvl w:val="0"/>
          <w:numId w:val="23"/>
        </w:numPr>
        <w:ind w:left="851" w:hanging="284"/>
        <w:jc w:val="both"/>
        <w:rPr>
          <w:rFonts w:ascii="Verdana" w:hAnsi="Verdana" w:cs="Arial"/>
          <w:sz w:val="20"/>
          <w:szCs w:val="20"/>
        </w:rPr>
      </w:pPr>
      <w:r w:rsidRPr="00C36657">
        <w:rPr>
          <w:rFonts w:ascii="Verdana" w:hAnsi="Verdana" w:cs="Arial"/>
          <w:sz w:val="20"/>
          <w:szCs w:val="20"/>
        </w:rPr>
        <w:t>R</w:t>
      </w:r>
      <w:r w:rsidR="00982C50" w:rsidRPr="00C36657">
        <w:rPr>
          <w:rFonts w:ascii="Verdana" w:hAnsi="Verdana" w:cs="Arial"/>
          <w:sz w:val="20"/>
          <w:szCs w:val="20"/>
        </w:rPr>
        <w:t>evisar</w:t>
      </w:r>
      <w:r w:rsidR="004640F7" w:rsidRPr="00C36657">
        <w:rPr>
          <w:rFonts w:ascii="Verdana" w:hAnsi="Verdana" w:cs="Arial"/>
          <w:sz w:val="20"/>
          <w:szCs w:val="20"/>
        </w:rPr>
        <w:t xml:space="preserve"> por lo menos anualmente</w:t>
      </w:r>
      <w:r w:rsidR="00FE34DF" w:rsidRPr="00C36657">
        <w:rPr>
          <w:rFonts w:ascii="Verdana" w:hAnsi="Verdana" w:cs="Arial"/>
          <w:sz w:val="20"/>
          <w:szCs w:val="20"/>
        </w:rPr>
        <w:t xml:space="preserve"> </w:t>
      </w:r>
      <w:r w:rsidR="00982C50" w:rsidRPr="00C36657">
        <w:rPr>
          <w:rFonts w:ascii="Verdana" w:hAnsi="Verdana" w:cs="Arial"/>
          <w:sz w:val="20"/>
          <w:szCs w:val="20"/>
        </w:rPr>
        <w:t>el PAC</w:t>
      </w:r>
      <w:r w:rsidR="004523AB" w:rsidRPr="00C36657">
        <w:rPr>
          <w:rFonts w:ascii="Verdana" w:hAnsi="Verdana" w:cs="Arial"/>
          <w:sz w:val="20"/>
          <w:szCs w:val="20"/>
        </w:rPr>
        <w:t xml:space="preserve"> y el PAL</w:t>
      </w:r>
      <w:r w:rsidR="00982C50" w:rsidRPr="00C36657">
        <w:rPr>
          <w:rFonts w:ascii="Verdana" w:hAnsi="Verdana" w:cs="Arial"/>
          <w:sz w:val="20"/>
          <w:szCs w:val="20"/>
        </w:rPr>
        <w:t xml:space="preserve">, </w:t>
      </w:r>
      <w:r w:rsidR="00CE5899" w:rsidRPr="00C36657">
        <w:rPr>
          <w:rFonts w:ascii="Verdana" w:hAnsi="Verdana" w:cs="Arial"/>
          <w:sz w:val="20"/>
          <w:szCs w:val="20"/>
        </w:rPr>
        <w:t xml:space="preserve">todos </w:t>
      </w:r>
      <w:r w:rsidR="00982C50" w:rsidRPr="00C36657">
        <w:rPr>
          <w:rFonts w:ascii="Verdana" w:hAnsi="Verdana" w:cs="Arial"/>
          <w:sz w:val="20"/>
          <w:szCs w:val="20"/>
        </w:rPr>
        <w:t>sus elementos</w:t>
      </w:r>
      <w:r w:rsidR="00CE5899" w:rsidRPr="00C36657">
        <w:rPr>
          <w:rFonts w:ascii="Verdana" w:hAnsi="Verdana" w:cs="Arial"/>
          <w:sz w:val="20"/>
          <w:szCs w:val="20"/>
        </w:rPr>
        <w:t xml:space="preserve"> y características mínimas</w:t>
      </w:r>
      <w:r w:rsidR="00480C20" w:rsidRPr="00C36657">
        <w:rPr>
          <w:rFonts w:ascii="Verdana" w:hAnsi="Verdana" w:cs="Arial"/>
          <w:sz w:val="20"/>
          <w:szCs w:val="20"/>
        </w:rPr>
        <w:t xml:space="preserve">, </w:t>
      </w:r>
      <w:r w:rsidR="00982C50" w:rsidRPr="00C36657">
        <w:rPr>
          <w:rFonts w:ascii="Verdana" w:hAnsi="Verdana" w:cs="Arial"/>
          <w:sz w:val="20"/>
          <w:szCs w:val="20"/>
        </w:rPr>
        <w:t>su implementación</w:t>
      </w:r>
      <w:r w:rsidR="007E1C36" w:rsidRPr="00C36657">
        <w:rPr>
          <w:rFonts w:ascii="Verdana" w:hAnsi="Verdana" w:cs="Arial"/>
          <w:sz w:val="20"/>
          <w:szCs w:val="20"/>
        </w:rPr>
        <w:t xml:space="preserve">, </w:t>
      </w:r>
      <w:r w:rsidR="00CE5899" w:rsidRPr="00C36657">
        <w:rPr>
          <w:rFonts w:ascii="Verdana" w:hAnsi="Verdana" w:cs="Arial"/>
          <w:sz w:val="20"/>
          <w:szCs w:val="20"/>
        </w:rPr>
        <w:t xml:space="preserve">y </w:t>
      </w:r>
      <w:r w:rsidR="007E1C36" w:rsidRPr="00C36657">
        <w:rPr>
          <w:rFonts w:ascii="Verdana" w:hAnsi="Verdana" w:cs="Arial"/>
          <w:sz w:val="20"/>
          <w:szCs w:val="20"/>
        </w:rPr>
        <w:t>sus resultados</w:t>
      </w:r>
      <w:r w:rsidR="00982C50" w:rsidRPr="00C36657">
        <w:rPr>
          <w:rFonts w:ascii="Verdana" w:hAnsi="Verdana" w:cs="Arial"/>
          <w:sz w:val="20"/>
          <w:szCs w:val="20"/>
        </w:rPr>
        <w:t>. Dichas revisiones debe</w:t>
      </w:r>
      <w:r w:rsidR="00394DE8" w:rsidRPr="00C36657">
        <w:rPr>
          <w:rFonts w:ascii="Verdana" w:hAnsi="Verdana" w:cs="Arial"/>
          <w:sz w:val="20"/>
          <w:szCs w:val="20"/>
        </w:rPr>
        <w:t>n</w:t>
      </w:r>
      <w:r w:rsidR="00982C50" w:rsidRPr="00C36657">
        <w:rPr>
          <w:rFonts w:ascii="Verdana" w:hAnsi="Verdana" w:cs="Arial"/>
          <w:sz w:val="20"/>
          <w:szCs w:val="20"/>
        </w:rPr>
        <w:t xml:space="preserve"> brindar retroalimentación sobre l</w:t>
      </w:r>
      <w:r w:rsidR="004E4DBF" w:rsidRPr="00C36657">
        <w:rPr>
          <w:rFonts w:ascii="Verdana" w:hAnsi="Verdana" w:cs="Arial"/>
          <w:sz w:val="20"/>
          <w:szCs w:val="20"/>
        </w:rPr>
        <w:t>os aspectos</w:t>
      </w:r>
      <w:r w:rsidR="00982C50" w:rsidRPr="00C36657">
        <w:rPr>
          <w:rFonts w:ascii="Verdana" w:hAnsi="Verdana" w:cs="Arial"/>
          <w:sz w:val="20"/>
          <w:szCs w:val="20"/>
        </w:rPr>
        <w:t xml:space="preserve"> </w:t>
      </w:r>
      <w:r w:rsidR="00FA2954" w:rsidRPr="00C36657">
        <w:rPr>
          <w:rFonts w:ascii="Verdana" w:hAnsi="Verdana" w:cs="Arial"/>
          <w:sz w:val="20"/>
          <w:szCs w:val="20"/>
        </w:rPr>
        <w:t xml:space="preserve">susceptibles </w:t>
      </w:r>
      <w:r w:rsidR="00982C50" w:rsidRPr="00C36657">
        <w:rPr>
          <w:rFonts w:ascii="Verdana" w:hAnsi="Verdana" w:cs="Arial"/>
          <w:sz w:val="20"/>
          <w:szCs w:val="20"/>
        </w:rPr>
        <w:t>de mejora.</w:t>
      </w:r>
    </w:p>
    <w:p w14:paraId="61F6691B" w14:textId="38EDEEDC" w:rsidR="00885B5D" w:rsidRPr="00C36657" w:rsidRDefault="00885B5D" w:rsidP="00885B5D">
      <w:pPr>
        <w:pStyle w:val="ListParagraph"/>
        <w:ind w:left="851"/>
        <w:jc w:val="both"/>
        <w:rPr>
          <w:rFonts w:ascii="Verdana" w:hAnsi="Verdana" w:cs="Arial"/>
          <w:sz w:val="20"/>
          <w:szCs w:val="20"/>
        </w:rPr>
      </w:pPr>
    </w:p>
    <w:p w14:paraId="0127851A" w14:textId="7EC78FA0" w:rsidR="00885B5D" w:rsidRPr="00C36657" w:rsidRDefault="00885B5D" w:rsidP="0010752A">
      <w:pPr>
        <w:pStyle w:val="ListParagraph"/>
        <w:numPr>
          <w:ilvl w:val="0"/>
          <w:numId w:val="23"/>
        </w:numPr>
        <w:ind w:left="851" w:hanging="284"/>
        <w:jc w:val="both"/>
        <w:rPr>
          <w:rFonts w:ascii="Verdana" w:hAnsi="Verdana" w:cs="Arial"/>
          <w:sz w:val="20"/>
          <w:szCs w:val="20"/>
        </w:rPr>
      </w:pPr>
      <w:r w:rsidRPr="00C36657">
        <w:rPr>
          <w:rFonts w:ascii="Verdana" w:hAnsi="Verdana" w:cs="Arial"/>
          <w:sz w:val="20"/>
          <w:szCs w:val="20"/>
        </w:rPr>
        <w:t xml:space="preserve">Emitir un informe sobre la consistencia de la información que se presenta en el IACL. </w:t>
      </w:r>
    </w:p>
    <w:p w14:paraId="0986F016" w14:textId="77777777" w:rsidR="00982C50" w:rsidRPr="00C36657" w:rsidRDefault="00982C50" w:rsidP="00982C50">
      <w:pPr>
        <w:rPr>
          <w:rFonts w:ascii="Verdana" w:hAnsi="Verdana" w:cs="Arial"/>
          <w:sz w:val="20"/>
          <w:szCs w:val="20"/>
          <w:lang w:val="es-CO" w:eastAsia="es-CO"/>
        </w:rPr>
      </w:pPr>
    </w:p>
    <w:p w14:paraId="18B51F49" w14:textId="05E967FC" w:rsidR="00982C50" w:rsidRPr="00C36657" w:rsidRDefault="00FB74B0" w:rsidP="00477529">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La f</w:t>
      </w:r>
      <w:r w:rsidR="00982C50" w:rsidRPr="00C36657">
        <w:rPr>
          <w:rFonts w:ascii="Verdana" w:hAnsi="Verdana" w:cs="Arial"/>
          <w:sz w:val="20"/>
          <w:szCs w:val="20"/>
        </w:rPr>
        <w:t>unción de gestión de riesgos</w:t>
      </w:r>
      <w:r w:rsidR="006B5812" w:rsidRPr="00C36657">
        <w:rPr>
          <w:rFonts w:ascii="Verdana" w:hAnsi="Verdana" w:cs="Arial"/>
          <w:sz w:val="20"/>
          <w:szCs w:val="20"/>
        </w:rPr>
        <w:t xml:space="preserve"> debe, como mínimo</w:t>
      </w:r>
      <w:r w:rsidR="00982C50" w:rsidRPr="00C36657">
        <w:rPr>
          <w:rFonts w:ascii="Verdana" w:hAnsi="Verdana" w:cs="Arial"/>
          <w:sz w:val="20"/>
          <w:szCs w:val="20"/>
        </w:rPr>
        <w:t>:</w:t>
      </w:r>
    </w:p>
    <w:p w14:paraId="777DFC32" w14:textId="77777777" w:rsidR="00982C50" w:rsidRPr="00C36657" w:rsidRDefault="00982C50" w:rsidP="00982C50">
      <w:pPr>
        <w:autoSpaceDE w:val="0"/>
        <w:autoSpaceDN w:val="0"/>
        <w:adjustRightInd w:val="0"/>
        <w:jc w:val="both"/>
        <w:rPr>
          <w:rFonts w:ascii="Verdana" w:hAnsi="Verdana" w:cs="Arial"/>
          <w:sz w:val="20"/>
          <w:szCs w:val="20"/>
          <w:lang w:val="es-CO" w:eastAsia="es-CO"/>
        </w:rPr>
      </w:pPr>
    </w:p>
    <w:p w14:paraId="435EA3D4" w14:textId="6A72CB72" w:rsidR="00F0161F" w:rsidRPr="00C36657" w:rsidRDefault="00F0161F" w:rsidP="0010752A">
      <w:pPr>
        <w:numPr>
          <w:ilvl w:val="0"/>
          <w:numId w:val="24"/>
        </w:numPr>
        <w:autoSpaceDE w:val="0"/>
        <w:autoSpaceDN w:val="0"/>
        <w:adjustRightInd w:val="0"/>
        <w:ind w:left="851" w:hanging="284"/>
        <w:jc w:val="both"/>
        <w:rPr>
          <w:rFonts w:ascii="Verdana" w:hAnsi="Verdana" w:cs="Arial"/>
          <w:sz w:val="20"/>
          <w:szCs w:val="20"/>
          <w:lang w:val="es-CO"/>
        </w:rPr>
      </w:pPr>
      <w:r w:rsidRPr="00C36657">
        <w:rPr>
          <w:rFonts w:ascii="Verdana" w:hAnsi="Verdana" w:cs="Arial"/>
          <w:sz w:val="20"/>
          <w:szCs w:val="20"/>
          <w:lang w:val="es-CO"/>
        </w:rPr>
        <w:t>Elaborar el PAC</w:t>
      </w:r>
      <w:r w:rsidR="004523AB" w:rsidRPr="00C36657">
        <w:rPr>
          <w:rFonts w:ascii="Verdana" w:hAnsi="Verdana" w:cs="Arial"/>
          <w:sz w:val="20"/>
          <w:szCs w:val="20"/>
          <w:lang w:val="es-CO"/>
        </w:rPr>
        <w:t xml:space="preserve"> y el PAL</w:t>
      </w:r>
      <w:r w:rsidR="00827818" w:rsidRPr="00C36657">
        <w:rPr>
          <w:rFonts w:ascii="Verdana" w:hAnsi="Verdana" w:cs="Arial"/>
          <w:sz w:val="20"/>
          <w:szCs w:val="20"/>
          <w:lang w:val="es-CO"/>
        </w:rPr>
        <w:t>, así como sus actualizaciones.</w:t>
      </w:r>
    </w:p>
    <w:p w14:paraId="0123FA5B" w14:textId="77777777" w:rsidR="00F0161F" w:rsidRPr="00C36657" w:rsidRDefault="00F0161F" w:rsidP="00F0161F">
      <w:pPr>
        <w:autoSpaceDE w:val="0"/>
        <w:autoSpaceDN w:val="0"/>
        <w:adjustRightInd w:val="0"/>
        <w:ind w:left="1418"/>
        <w:jc w:val="both"/>
        <w:rPr>
          <w:rFonts w:ascii="Verdana" w:hAnsi="Verdana" w:cs="Arial"/>
          <w:sz w:val="20"/>
          <w:szCs w:val="20"/>
          <w:lang w:val="es-CO" w:eastAsia="es-CO"/>
        </w:rPr>
      </w:pPr>
    </w:p>
    <w:p w14:paraId="783CBB9E" w14:textId="0E371EFA" w:rsidR="0079536D" w:rsidRPr="00C36657" w:rsidRDefault="00137A2A" w:rsidP="0010752A">
      <w:pPr>
        <w:numPr>
          <w:ilvl w:val="0"/>
          <w:numId w:val="24"/>
        </w:numPr>
        <w:autoSpaceDE w:val="0"/>
        <w:autoSpaceDN w:val="0"/>
        <w:adjustRightInd w:val="0"/>
        <w:ind w:left="851" w:hanging="284"/>
        <w:jc w:val="both"/>
        <w:rPr>
          <w:rFonts w:ascii="Verdana" w:hAnsi="Verdana" w:cs="Arial"/>
          <w:sz w:val="20"/>
          <w:szCs w:val="20"/>
          <w:lang w:val="es-CO" w:eastAsia="es-CO"/>
        </w:rPr>
      </w:pPr>
      <w:r w:rsidRPr="00C36657">
        <w:rPr>
          <w:rFonts w:ascii="Verdana" w:hAnsi="Verdana" w:cs="Arial"/>
          <w:sz w:val="20"/>
          <w:szCs w:val="20"/>
          <w:lang w:val="es-CO"/>
        </w:rPr>
        <w:t xml:space="preserve">Asegurar </w:t>
      </w:r>
      <w:r w:rsidR="00982C50" w:rsidRPr="00C36657">
        <w:rPr>
          <w:rFonts w:ascii="Verdana" w:hAnsi="Verdana" w:cs="Arial"/>
          <w:sz w:val="20"/>
          <w:szCs w:val="20"/>
        </w:rPr>
        <w:t xml:space="preserve">que el </w:t>
      </w:r>
      <w:r w:rsidR="0079536D" w:rsidRPr="00C36657">
        <w:rPr>
          <w:rFonts w:ascii="Verdana" w:hAnsi="Verdana" w:cs="Arial"/>
          <w:sz w:val="20"/>
          <w:szCs w:val="20"/>
        </w:rPr>
        <w:t>PAC</w:t>
      </w:r>
      <w:r w:rsidR="004523AB" w:rsidRPr="00C36657">
        <w:rPr>
          <w:rFonts w:ascii="Verdana" w:hAnsi="Verdana" w:cs="Arial"/>
          <w:sz w:val="20"/>
          <w:szCs w:val="20"/>
        </w:rPr>
        <w:t xml:space="preserve"> y el PAL</w:t>
      </w:r>
      <w:r w:rsidR="00982C50" w:rsidRPr="00C36657">
        <w:rPr>
          <w:rFonts w:ascii="Verdana" w:hAnsi="Verdana" w:cs="Arial"/>
          <w:sz w:val="20"/>
          <w:szCs w:val="20"/>
        </w:rPr>
        <w:t xml:space="preserve"> sea</w:t>
      </w:r>
      <w:r w:rsidR="00982C50" w:rsidRPr="00C36657">
        <w:rPr>
          <w:rFonts w:ascii="Verdana" w:hAnsi="Verdana" w:cs="Arial"/>
          <w:sz w:val="20"/>
          <w:szCs w:val="20"/>
          <w:lang w:val="es-CO" w:eastAsia="es-CO"/>
        </w:rPr>
        <w:t xml:space="preserve"> una parte integral del </w:t>
      </w:r>
      <w:r w:rsidR="000130C4" w:rsidRPr="00C36657">
        <w:rPr>
          <w:rFonts w:ascii="Verdana" w:hAnsi="Verdana" w:cs="Arial"/>
          <w:sz w:val="20"/>
          <w:szCs w:val="20"/>
          <w:lang w:val="es-CO" w:eastAsia="es-CO"/>
        </w:rPr>
        <w:t>sistema</w:t>
      </w:r>
      <w:r w:rsidR="00982C50" w:rsidRPr="00C36657">
        <w:rPr>
          <w:rFonts w:ascii="Verdana" w:hAnsi="Verdana" w:cs="Arial"/>
          <w:sz w:val="20"/>
          <w:szCs w:val="20"/>
          <w:lang w:val="es-CO" w:eastAsia="es-CO"/>
        </w:rPr>
        <w:t xml:space="preserve"> de gestión de riesgos de la </w:t>
      </w:r>
      <w:r w:rsidR="000130C4" w:rsidRPr="00C36657">
        <w:rPr>
          <w:rFonts w:ascii="Verdana" w:hAnsi="Verdana" w:cs="Arial"/>
          <w:sz w:val="20"/>
          <w:szCs w:val="20"/>
          <w:lang w:val="es-CO" w:eastAsia="es-CO"/>
        </w:rPr>
        <w:t>e</w:t>
      </w:r>
      <w:r w:rsidR="00982C50" w:rsidRPr="00C36657">
        <w:rPr>
          <w:rFonts w:ascii="Verdana" w:hAnsi="Verdana" w:cs="Arial"/>
          <w:sz w:val="20"/>
          <w:szCs w:val="20"/>
          <w:lang w:val="es-CO" w:eastAsia="es-CO"/>
        </w:rPr>
        <w:t>ntidad</w:t>
      </w:r>
      <w:r w:rsidR="0079536D" w:rsidRPr="00C36657">
        <w:rPr>
          <w:rFonts w:ascii="Verdana" w:hAnsi="Verdana" w:cs="Arial"/>
          <w:sz w:val="20"/>
          <w:szCs w:val="20"/>
          <w:lang w:val="es-CO" w:eastAsia="es-CO"/>
        </w:rPr>
        <w:t>.</w:t>
      </w:r>
      <w:r w:rsidR="00982C50" w:rsidRPr="00C36657">
        <w:rPr>
          <w:rFonts w:ascii="Verdana" w:hAnsi="Verdana" w:cs="Arial"/>
          <w:sz w:val="20"/>
          <w:szCs w:val="20"/>
          <w:lang w:val="es-CO" w:eastAsia="es-CO"/>
        </w:rPr>
        <w:t xml:space="preserve"> </w:t>
      </w:r>
    </w:p>
    <w:p w14:paraId="2CF0C589" w14:textId="77777777" w:rsidR="0079536D" w:rsidRPr="00C36657" w:rsidRDefault="0079536D" w:rsidP="0079536D">
      <w:pPr>
        <w:autoSpaceDE w:val="0"/>
        <w:autoSpaceDN w:val="0"/>
        <w:adjustRightInd w:val="0"/>
        <w:ind w:left="1418"/>
        <w:jc w:val="both"/>
        <w:rPr>
          <w:rFonts w:ascii="Verdana" w:hAnsi="Verdana" w:cs="Arial"/>
          <w:sz w:val="20"/>
          <w:szCs w:val="20"/>
          <w:lang w:val="es-CO" w:eastAsia="es-CO"/>
        </w:rPr>
      </w:pPr>
    </w:p>
    <w:p w14:paraId="0E80528E" w14:textId="172A1FC1" w:rsidR="00E04FFB" w:rsidRPr="00C36657" w:rsidRDefault="00C26085" w:rsidP="0010752A">
      <w:pPr>
        <w:numPr>
          <w:ilvl w:val="0"/>
          <w:numId w:val="24"/>
        </w:numPr>
        <w:autoSpaceDE w:val="0"/>
        <w:autoSpaceDN w:val="0"/>
        <w:adjustRightInd w:val="0"/>
        <w:ind w:left="851" w:hanging="284"/>
        <w:jc w:val="both"/>
        <w:rPr>
          <w:rFonts w:ascii="Verdana" w:hAnsi="Verdana" w:cs="Arial"/>
          <w:color w:val="000000"/>
          <w:sz w:val="20"/>
          <w:szCs w:val="20"/>
          <w:shd w:val="clear" w:color="auto" w:fill="FFFFFF"/>
        </w:rPr>
      </w:pPr>
      <w:r w:rsidRPr="00C36657">
        <w:rPr>
          <w:rFonts w:ascii="Verdana" w:hAnsi="Verdana" w:cs="Arial"/>
          <w:sz w:val="20"/>
          <w:szCs w:val="20"/>
          <w:lang w:val="es-CO" w:eastAsia="es-CO"/>
        </w:rPr>
        <w:t>A</w:t>
      </w:r>
      <w:r w:rsidR="00982C50" w:rsidRPr="00C36657">
        <w:rPr>
          <w:rFonts w:ascii="Verdana" w:hAnsi="Verdana" w:cs="Arial"/>
          <w:sz w:val="20"/>
          <w:szCs w:val="20"/>
          <w:lang w:val="es-CO" w:eastAsia="es-CO"/>
        </w:rPr>
        <w:t>nalizar los resultados de</w:t>
      </w:r>
      <w:r w:rsidR="00F67C12" w:rsidRPr="00C36657">
        <w:rPr>
          <w:rFonts w:ascii="Verdana" w:hAnsi="Verdana" w:cs="Arial"/>
          <w:sz w:val="20"/>
          <w:szCs w:val="20"/>
          <w:lang w:val="es-CO" w:eastAsia="es-CO"/>
        </w:rPr>
        <w:t>l</w:t>
      </w:r>
      <w:r w:rsidR="00982C50" w:rsidRPr="00C36657">
        <w:rPr>
          <w:rFonts w:ascii="Verdana" w:hAnsi="Verdana" w:cs="Arial"/>
          <w:sz w:val="20"/>
          <w:szCs w:val="20"/>
          <w:lang w:val="es-CO" w:eastAsia="es-CO"/>
        </w:rPr>
        <w:t xml:space="preserve"> </w:t>
      </w:r>
      <w:r w:rsidR="0079536D" w:rsidRPr="00C36657">
        <w:rPr>
          <w:rFonts w:ascii="Verdana" w:hAnsi="Verdana" w:cs="Arial"/>
          <w:sz w:val="20"/>
          <w:szCs w:val="20"/>
          <w:lang w:val="es-CO" w:eastAsia="es-CO"/>
        </w:rPr>
        <w:t>PAC</w:t>
      </w:r>
      <w:r w:rsidR="0076267A" w:rsidRPr="00C36657">
        <w:rPr>
          <w:rFonts w:ascii="Verdana" w:hAnsi="Verdana" w:cs="Arial"/>
          <w:sz w:val="20"/>
          <w:szCs w:val="20"/>
          <w:lang w:val="es-CO" w:eastAsia="es-CO"/>
        </w:rPr>
        <w:t xml:space="preserve"> y </w:t>
      </w:r>
      <w:r w:rsidR="00F67C12" w:rsidRPr="00C36657">
        <w:rPr>
          <w:rFonts w:ascii="Verdana" w:hAnsi="Verdana" w:cs="Arial"/>
          <w:sz w:val="20"/>
          <w:szCs w:val="20"/>
          <w:lang w:val="es-CO" w:eastAsia="es-CO"/>
        </w:rPr>
        <w:t>d</w:t>
      </w:r>
      <w:r w:rsidR="0076267A" w:rsidRPr="00C36657">
        <w:rPr>
          <w:rFonts w:ascii="Verdana" w:hAnsi="Verdana" w:cs="Arial"/>
          <w:sz w:val="20"/>
          <w:szCs w:val="20"/>
          <w:lang w:val="es-CO" w:eastAsia="es-CO"/>
        </w:rPr>
        <w:t>el PAL</w:t>
      </w:r>
      <w:r w:rsidR="00BC2CA5" w:rsidRPr="00C36657">
        <w:rPr>
          <w:rFonts w:ascii="Verdana" w:hAnsi="Verdana" w:cs="Arial"/>
          <w:sz w:val="20"/>
          <w:szCs w:val="20"/>
          <w:lang w:val="es-CO" w:eastAsia="es-CO"/>
        </w:rPr>
        <w:t xml:space="preserve">, así como hacer seguimiento a su </w:t>
      </w:r>
      <w:r w:rsidR="009A26C0" w:rsidRPr="00C36657">
        <w:rPr>
          <w:rFonts w:ascii="Verdana" w:hAnsi="Verdana" w:cs="Arial"/>
          <w:sz w:val="20"/>
          <w:szCs w:val="20"/>
          <w:lang w:val="es-CO" w:eastAsia="es-CO"/>
        </w:rPr>
        <w:t>implementación y ejecución</w:t>
      </w:r>
      <w:r w:rsidR="0079536D" w:rsidRPr="00C36657">
        <w:rPr>
          <w:rFonts w:ascii="Verdana" w:hAnsi="Verdana" w:cs="Arial"/>
          <w:sz w:val="20"/>
          <w:szCs w:val="20"/>
          <w:lang w:val="es-CO" w:eastAsia="es-CO"/>
        </w:rPr>
        <w:t>.</w:t>
      </w:r>
    </w:p>
    <w:p w14:paraId="506C6978" w14:textId="77777777" w:rsidR="004C35C3" w:rsidRPr="00C36657" w:rsidRDefault="004C35C3" w:rsidP="00946B8A">
      <w:pPr>
        <w:rPr>
          <w:rFonts w:ascii="Verdana" w:hAnsi="Verdana" w:cs="Arial"/>
          <w:color w:val="000000"/>
          <w:sz w:val="20"/>
          <w:szCs w:val="20"/>
          <w:shd w:val="clear" w:color="auto" w:fill="FFFFFF"/>
        </w:rPr>
      </w:pPr>
    </w:p>
    <w:p w14:paraId="531A3D9B" w14:textId="2806E7CF" w:rsidR="00000CEF" w:rsidRPr="00C36657" w:rsidRDefault="005F3CB6" w:rsidP="00477529">
      <w:pPr>
        <w:pStyle w:val="ListParagraph"/>
        <w:numPr>
          <w:ilvl w:val="0"/>
          <w:numId w:val="32"/>
        </w:numPr>
        <w:ind w:left="567" w:hanging="567"/>
        <w:jc w:val="both"/>
        <w:rPr>
          <w:rStyle w:val="eop"/>
          <w:rFonts w:ascii="Verdana" w:hAnsi="Verdana" w:cs="Arial"/>
          <w:b/>
          <w:bCs/>
          <w:color w:val="000000"/>
          <w:sz w:val="20"/>
          <w:szCs w:val="20"/>
          <w:shd w:val="clear" w:color="auto" w:fill="FFFFFF"/>
        </w:rPr>
      </w:pPr>
      <w:r w:rsidRPr="00C36657">
        <w:rPr>
          <w:rStyle w:val="eop"/>
          <w:rFonts w:ascii="Verdana" w:hAnsi="Verdana" w:cs="Arial"/>
          <w:b/>
          <w:bCs/>
          <w:color w:val="000000"/>
          <w:sz w:val="20"/>
          <w:szCs w:val="20"/>
          <w:shd w:val="clear" w:color="auto" w:fill="FFFFFF"/>
        </w:rPr>
        <w:t>CAPITAL</w:t>
      </w:r>
      <w:r w:rsidR="006A383E" w:rsidRPr="00C36657">
        <w:rPr>
          <w:rStyle w:val="eop"/>
          <w:rFonts w:ascii="Verdana" w:hAnsi="Verdana" w:cs="Arial"/>
          <w:b/>
          <w:bCs/>
          <w:color w:val="000000"/>
          <w:sz w:val="20"/>
          <w:szCs w:val="20"/>
          <w:shd w:val="clear" w:color="auto" w:fill="FFFFFF"/>
        </w:rPr>
        <w:t xml:space="preserve"> ÓPTIMO PARA CUBRIR LOS RIESGOS</w:t>
      </w:r>
      <w:r w:rsidRPr="00C36657">
        <w:rPr>
          <w:rStyle w:val="eop"/>
          <w:rFonts w:ascii="Verdana" w:hAnsi="Verdana" w:cs="Arial"/>
          <w:b/>
          <w:bCs/>
          <w:color w:val="000000"/>
          <w:sz w:val="20"/>
          <w:szCs w:val="20"/>
          <w:shd w:val="clear" w:color="auto" w:fill="FFFFFF"/>
        </w:rPr>
        <w:t xml:space="preserve"> EN VIRTUD DEL PAC</w:t>
      </w:r>
      <w:r w:rsidR="002209F7" w:rsidRPr="00C36657">
        <w:rPr>
          <w:rStyle w:val="eop"/>
          <w:rFonts w:ascii="Verdana" w:hAnsi="Verdana" w:cs="Arial"/>
          <w:b/>
          <w:bCs/>
          <w:color w:val="000000"/>
          <w:sz w:val="20"/>
          <w:szCs w:val="20"/>
          <w:shd w:val="clear" w:color="auto" w:fill="FFFFFF"/>
        </w:rPr>
        <w:t xml:space="preserve"> Y DE LOS PROCESOS DE SUPERVISIÓN</w:t>
      </w:r>
    </w:p>
    <w:p w14:paraId="26A09103" w14:textId="1278A094" w:rsidR="00FF7C04" w:rsidRPr="00C36657" w:rsidRDefault="00FF7C04" w:rsidP="00FF7C04">
      <w:pPr>
        <w:jc w:val="both"/>
        <w:rPr>
          <w:rStyle w:val="eop"/>
          <w:rFonts w:ascii="Verdana" w:hAnsi="Verdana" w:cs="Arial"/>
          <w:b/>
          <w:bCs/>
          <w:color w:val="000000"/>
          <w:sz w:val="20"/>
          <w:szCs w:val="20"/>
          <w:shd w:val="clear" w:color="auto" w:fill="FFFFFF"/>
        </w:rPr>
      </w:pPr>
    </w:p>
    <w:p w14:paraId="3C747966" w14:textId="0B820031" w:rsidR="00AF0804" w:rsidRPr="00C36657" w:rsidRDefault="00BF6787" w:rsidP="00AF0804">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Requerimientos de capital a partir del PAC</w:t>
      </w:r>
    </w:p>
    <w:p w14:paraId="4B10DAA8" w14:textId="77777777" w:rsidR="00BF6787" w:rsidRPr="00C36657" w:rsidRDefault="00BF6787" w:rsidP="00946B8A">
      <w:pPr>
        <w:pStyle w:val="ListParagraph"/>
        <w:ind w:left="567"/>
        <w:jc w:val="both"/>
        <w:rPr>
          <w:rFonts w:ascii="Verdana" w:hAnsi="Verdana" w:cs="Arial"/>
          <w:sz w:val="20"/>
          <w:szCs w:val="20"/>
        </w:rPr>
      </w:pPr>
    </w:p>
    <w:p w14:paraId="78B2FF56" w14:textId="261C3008" w:rsidR="00422057" w:rsidRDefault="007E5641" w:rsidP="00C42BC1">
      <w:pPr>
        <w:jc w:val="both"/>
        <w:rPr>
          <w:rFonts w:ascii="Verdana" w:hAnsi="Verdana" w:cs="Arial"/>
          <w:sz w:val="20"/>
          <w:szCs w:val="20"/>
        </w:rPr>
      </w:pPr>
      <w:r w:rsidRPr="00C36657">
        <w:rPr>
          <w:rFonts w:ascii="Verdana" w:hAnsi="Verdana" w:cs="Arial"/>
          <w:sz w:val="20"/>
          <w:szCs w:val="20"/>
        </w:rPr>
        <w:t>En desarrollo de lo previsto en el artículo 2.1.1.1.</w:t>
      </w:r>
      <w:r w:rsidR="004F3D98">
        <w:rPr>
          <w:rFonts w:ascii="Verdana" w:hAnsi="Verdana" w:cs="Arial"/>
          <w:sz w:val="20"/>
          <w:szCs w:val="20"/>
        </w:rPr>
        <w:t>1</w:t>
      </w:r>
      <w:r w:rsidRPr="00C36657">
        <w:rPr>
          <w:rFonts w:ascii="Verdana" w:hAnsi="Verdana" w:cs="Arial"/>
          <w:sz w:val="20"/>
          <w:szCs w:val="20"/>
        </w:rPr>
        <w:t>5. del Decreto 2555 de 2010, d</w:t>
      </w:r>
      <w:r w:rsidR="00251543" w:rsidRPr="00C36657">
        <w:rPr>
          <w:rFonts w:ascii="Verdana" w:hAnsi="Verdana" w:cs="Arial"/>
          <w:sz w:val="20"/>
          <w:szCs w:val="20"/>
        </w:rPr>
        <w:t>e acuerdo</w:t>
      </w:r>
      <w:r w:rsidR="00080E23" w:rsidRPr="00C36657">
        <w:rPr>
          <w:rFonts w:ascii="Verdana" w:hAnsi="Verdana" w:cs="Arial"/>
          <w:sz w:val="20"/>
          <w:szCs w:val="20"/>
        </w:rPr>
        <w:t xml:space="preserve"> con los resultados </w:t>
      </w:r>
      <w:r w:rsidR="00054E27" w:rsidRPr="00C36657">
        <w:rPr>
          <w:rFonts w:ascii="Verdana" w:hAnsi="Verdana" w:cs="Arial"/>
          <w:sz w:val="20"/>
          <w:szCs w:val="20"/>
        </w:rPr>
        <w:t>d</w:t>
      </w:r>
      <w:r w:rsidR="00080E23" w:rsidRPr="00C36657">
        <w:rPr>
          <w:rFonts w:ascii="Verdana" w:hAnsi="Verdana" w:cs="Arial"/>
          <w:sz w:val="20"/>
          <w:szCs w:val="20"/>
        </w:rPr>
        <w:t>el PAC la entidad debe</w:t>
      </w:r>
      <w:r w:rsidR="007B561C" w:rsidRPr="00C36657">
        <w:rPr>
          <w:rFonts w:ascii="Verdana" w:hAnsi="Verdana" w:cs="Arial"/>
          <w:sz w:val="20"/>
          <w:szCs w:val="20"/>
        </w:rPr>
        <w:t xml:space="preserve"> </w:t>
      </w:r>
      <w:r w:rsidR="004A7333">
        <w:rPr>
          <w:rFonts w:ascii="Verdana" w:hAnsi="Verdana" w:cs="Arial"/>
          <w:sz w:val="20"/>
          <w:szCs w:val="20"/>
        </w:rPr>
        <w:t>estimar</w:t>
      </w:r>
      <w:r w:rsidR="0042417F" w:rsidRPr="00C36657">
        <w:rPr>
          <w:rFonts w:ascii="Verdana" w:hAnsi="Verdana" w:cs="Arial"/>
          <w:sz w:val="20"/>
          <w:szCs w:val="20"/>
        </w:rPr>
        <w:t xml:space="preserve"> </w:t>
      </w:r>
      <w:r w:rsidR="002E79AE" w:rsidRPr="00C36657">
        <w:rPr>
          <w:rFonts w:ascii="Verdana" w:hAnsi="Verdana" w:cs="Arial"/>
          <w:sz w:val="20"/>
          <w:szCs w:val="20"/>
        </w:rPr>
        <w:t xml:space="preserve">el capital </w:t>
      </w:r>
      <w:r w:rsidR="00537A7C" w:rsidRPr="00C36657">
        <w:rPr>
          <w:rFonts w:ascii="Verdana" w:hAnsi="Verdana" w:cs="Arial"/>
          <w:sz w:val="20"/>
          <w:szCs w:val="20"/>
        </w:rPr>
        <w:t xml:space="preserve">adicional </w:t>
      </w:r>
      <w:r w:rsidR="002E79AE" w:rsidRPr="00C36657">
        <w:rPr>
          <w:rFonts w:ascii="Verdana" w:hAnsi="Verdana" w:cs="Arial"/>
          <w:sz w:val="20"/>
          <w:szCs w:val="20"/>
        </w:rPr>
        <w:t xml:space="preserve">necesario </w:t>
      </w:r>
      <w:r w:rsidR="00B61463" w:rsidRPr="00C36657">
        <w:rPr>
          <w:rFonts w:ascii="Verdana" w:hAnsi="Verdana" w:cs="Arial"/>
          <w:sz w:val="20"/>
          <w:szCs w:val="20"/>
        </w:rPr>
        <w:t>(</w:t>
      </w:r>
      <w:r w:rsidR="00B605F0" w:rsidRPr="00C36657">
        <w:rPr>
          <w:rFonts w:ascii="Verdana" w:hAnsi="Verdana" w:cs="Arial"/>
          <w:sz w:val="20"/>
          <w:szCs w:val="20"/>
        </w:rPr>
        <w:t xml:space="preserve">en adelante </w:t>
      </w:r>
      <w:r w:rsidR="00FA4FBD" w:rsidRPr="00C36657">
        <w:rPr>
          <w:rFonts w:ascii="Verdana" w:hAnsi="Verdana" w:cs="Arial"/>
          <w:sz w:val="20"/>
          <w:szCs w:val="20"/>
        </w:rPr>
        <w:t>«</w:t>
      </w:r>
      <w:r w:rsidR="00E267FD" w:rsidRPr="00C36657">
        <w:rPr>
          <w:rFonts w:ascii="Verdana" w:hAnsi="Verdana" w:cs="Arial"/>
          <w:sz w:val="20"/>
          <w:szCs w:val="20"/>
        </w:rPr>
        <w:t xml:space="preserve">Capital </w:t>
      </w:r>
      <w:r w:rsidR="00B61463" w:rsidRPr="00C36657">
        <w:rPr>
          <w:rFonts w:ascii="Verdana" w:hAnsi="Verdana" w:cs="Arial"/>
          <w:sz w:val="20"/>
          <w:szCs w:val="20"/>
        </w:rPr>
        <w:t>adicional PAC</w:t>
      </w:r>
      <w:r w:rsidR="00FA4FBD" w:rsidRPr="00C36657">
        <w:rPr>
          <w:rFonts w:ascii="Verdana" w:hAnsi="Verdana" w:cs="Arial"/>
          <w:sz w:val="20"/>
          <w:szCs w:val="20"/>
        </w:rPr>
        <w:t>»</w:t>
      </w:r>
      <w:r w:rsidR="00B61463" w:rsidRPr="00C36657">
        <w:rPr>
          <w:rFonts w:ascii="Verdana" w:hAnsi="Verdana" w:cs="Arial"/>
          <w:sz w:val="20"/>
          <w:szCs w:val="20"/>
        </w:rPr>
        <w:t xml:space="preserve">) </w:t>
      </w:r>
      <w:r w:rsidR="002E79AE" w:rsidRPr="00C36657">
        <w:rPr>
          <w:rFonts w:ascii="Verdana" w:hAnsi="Verdana" w:cs="Arial"/>
          <w:sz w:val="20"/>
          <w:szCs w:val="20"/>
        </w:rPr>
        <w:t xml:space="preserve">para cubrir </w:t>
      </w:r>
      <w:r w:rsidR="003C73C9" w:rsidRPr="00C36657">
        <w:rPr>
          <w:rFonts w:ascii="Verdana" w:hAnsi="Verdana" w:cs="Arial"/>
          <w:sz w:val="20"/>
          <w:szCs w:val="20"/>
        </w:rPr>
        <w:t xml:space="preserve">los </w:t>
      </w:r>
      <w:r w:rsidR="002E79AE" w:rsidRPr="00C36657">
        <w:rPr>
          <w:rFonts w:ascii="Verdana" w:hAnsi="Verdana" w:cs="Arial"/>
          <w:sz w:val="20"/>
          <w:szCs w:val="20"/>
        </w:rPr>
        <w:t xml:space="preserve">riesgos actuales y potenciales asociados a </w:t>
      </w:r>
      <w:r w:rsidR="460191E9" w:rsidRPr="00C36657">
        <w:rPr>
          <w:rFonts w:ascii="Verdana" w:hAnsi="Verdana" w:cs="Arial"/>
          <w:sz w:val="20"/>
          <w:szCs w:val="20"/>
        </w:rPr>
        <w:t xml:space="preserve">sus </w:t>
      </w:r>
      <w:r w:rsidR="002E79AE" w:rsidRPr="00C36657">
        <w:rPr>
          <w:rFonts w:ascii="Verdana" w:hAnsi="Verdana" w:cs="Arial"/>
          <w:sz w:val="20"/>
          <w:szCs w:val="20"/>
        </w:rPr>
        <w:t>actividades desarrolladas</w:t>
      </w:r>
      <w:r w:rsidR="004A7CD3" w:rsidRPr="00C36657">
        <w:rPr>
          <w:rFonts w:ascii="Verdana" w:hAnsi="Verdana" w:cs="Arial"/>
          <w:sz w:val="20"/>
          <w:szCs w:val="20"/>
        </w:rPr>
        <w:t>,</w:t>
      </w:r>
      <w:r w:rsidR="0009515A" w:rsidRPr="00C36657">
        <w:rPr>
          <w:rFonts w:ascii="Verdana" w:hAnsi="Verdana" w:cs="Arial"/>
          <w:sz w:val="20"/>
          <w:szCs w:val="20"/>
        </w:rPr>
        <w:t xml:space="preserve"> en adición a</w:t>
      </w:r>
      <w:r w:rsidR="008764ED" w:rsidRPr="00C36657">
        <w:rPr>
          <w:rFonts w:ascii="Verdana" w:hAnsi="Verdana" w:cs="Arial"/>
          <w:sz w:val="20"/>
          <w:szCs w:val="20"/>
        </w:rPr>
        <w:t xml:space="preserve">l capital mínimo requerido para cumplir con </w:t>
      </w:r>
      <w:r w:rsidR="0009515A" w:rsidRPr="00C36657">
        <w:rPr>
          <w:rFonts w:ascii="Verdana" w:hAnsi="Verdana" w:cs="Arial"/>
          <w:sz w:val="20"/>
          <w:szCs w:val="20"/>
        </w:rPr>
        <w:t>la</w:t>
      </w:r>
      <w:r w:rsidR="00335502" w:rsidRPr="00C36657">
        <w:rPr>
          <w:rFonts w:ascii="Verdana" w:hAnsi="Verdana" w:cs="Arial"/>
          <w:sz w:val="20"/>
          <w:szCs w:val="20"/>
        </w:rPr>
        <w:t xml:space="preserve"> relación </w:t>
      </w:r>
      <w:r w:rsidR="0009515A" w:rsidRPr="00C36657">
        <w:rPr>
          <w:rFonts w:ascii="Verdana" w:hAnsi="Verdana" w:cs="Arial"/>
          <w:sz w:val="20"/>
          <w:szCs w:val="20"/>
        </w:rPr>
        <w:t xml:space="preserve">de solvencia </w:t>
      </w:r>
      <w:r w:rsidR="00335502" w:rsidRPr="00C36657">
        <w:rPr>
          <w:rFonts w:ascii="Verdana" w:hAnsi="Verdana" w:cs="Arial"/>
          <w:sz w:val="20"/>
          <w:szCs w:val="20"/>
        </w:rPr>
        <w:t xml:space="preserve">total </w:t>
      </w:r>
      <w:r w:rsidR="00021E9C" w:rsidRPr="00C36657">
        <w:rPr>
          <w:rFonts w:ascii="Verdana" w:hAnsi="Verdana" w:cs="Arial"/>
          <w:sz w:val="20"/>
          <w:szCs w:val="20"/>
        </w:rPr>
        <w:t xml:space="preserve">establecida en el artículo 2.1.1.1.2. </w:t>
      </w:r>
      <w:r w:rsidR="0009515A" w:rsidRPr="00C36657">
        <w:rPr>
          <w:rFonts w:ascii="Verdana" w:hAnsi="Verdana" w:cs="Arial"/>
          <w:sz w:val="20"/>
          <w:szCs w:val="20"/>
        </w:rPr>
        <w:t>del Decre</w:t>
      </w:r>
      <w:r w:rsidR="00930E0B" w:rsidRPr="00C36657">
        <w:rPr>
          <w:rFonts w:ascii="Verdana" w:hAnsi="Verdana" w:cs="Arial"/>
          <w:sz w:val="20"/>
          <w:szCs w:val="20"/>
        </w:rPr>
        <w:t>to 2555 de 2010</w:t>
      </w:r>
      <w:r w:rsidR="002F1858" w:rsidRPr="00C36657">
        <w:rPr>
          <w:rFonts w:ascii="Verdana" w:hAnsi="Verdana" w:cs="Arial"/>
          <w:sz w:val="20"/>
          <w:szCs w:val="20"/>
        </w:rPr>
        <w:t xml:space="preserve"> (</w:t>
      </w:r>
      <w:r w:rsidR="00822493" w:rsidRPr="00C36657">
        <w:rPr>
          <w:rFonts w:ascii="Verdana" w:hAnsi="Verdana" w:cs="Arial"/>
          <w:sz w:val="20"/>
          <w:szCs w:val="20"/>
        </w:rPr>
        <w:t>en adelante «</w:t>
      </w:r>
      <w:r w:rsidR="002F1858" w:rsidRPr="00C36657">
        <w:rPr>
          <w:rFonts w:ascii="Verdana" w:hAnsi="Verdana" w:cs="Arial"/>
          <w:sz w:val="20"/>
          <w:szCs w:val="20"/>
        </w:rPr>
        <w:t>Relación mínima de solvencia total</w:t>
      </w:r>
      <w:r w:rsidR="00822493" w:rsidRPr="00C36657">
        <w:rPr>
          <w:rFonts w:ascii="Verdana" w:hAnsi="Verdana" w:cs="Arial"/>
          <w:sz w:val="20"/>
          <w:szCs w:val="20"/>
        </w:rPr>
        <w:t>»</w:t>
      </w:r>
      <w:r w:rsidR="002F1858" w:rsidRPr="00C36657">
        <w:rPr>
          <w:rFonts w:ascii="Verdana" w:hAnsi="Verdana" w:cs="Arial"/>
          <w:sz w:val="20"/>
          <w:szCs w:val="20"/>
        </w:rPr>
        <w:t>)</w:t>
      </w:r>
      <w:r w:rsidR="00A22519" w:rsidRPr="00C36657">
        <w:rPr>
          <w:rFonts w:ascii="Verdana" w:hAnsi="Verdana" w:cs="Arial"/>
          <w:sz w:val="20"/>
          <w:szCs w:val="20"/>
        </w:rPr>
        <w:t xml:space="preserve">, </w:t>
      </w:r>
      <w:r w:rsidR="00E8415A" w:rsidRPr="00C36657">
        <w:rPr>
          <w:rFonts w:ascii="Verdana" w:hAnsi="Verdana" w:cs="Arial"/>
          <w:sz w:val="20"/>
          <w:szCs w:val="20"/>
        </w:rPr>
        <w:t xml:space="preserve">o en </w:t>
      </w:r>
      <w:r w:rsidR="00A22519" w:rsidRPr="00C36657">
        <w:rPr>
          <w:rFonts w:ascii="Verdana" w:hAnsi="Verdana" w:cs="Arial"/>
          <w:sz w:val="20"/>
          <w:szCs w:val="20"/>
        </w:rPr>
        <w:t>cualquier otra norma que lo sustituya o modifique</w:t>
      </w:r>
      <w:r w:rsidR="00930E0B" w:rsidRPr="00C36657">
        <w:rPr>
          <w:rFonts w:ascii="Verdana" w:hAnsi="Verdana" w:cs="Arial"/>
          <w:sz w:val="20"/>
          <w:szCs w:val="20"/>
        </w:rPr>
        <w:t>.</w:t>
      </w:r>
      <w:r w:rsidR="002C69F2" w:rsidRPr="00C36657">
        <w:rPr>
          <w:rFonts w:ascii="Verdana" w:hAnsi="Verdana" w:cs="Arial"/>
          <w:sz w:val="20"/>
          <w:szCs w:val="20"/>
        </w:rPr>
        <w:t xml:space="preserve"> </w:t>
      </w:r>
      <w:r w:rsidR="00F71A1D" w:rsidRPr="00C36657">
        <w:rPr>
          <w:rFonts w:ascii="Verdana" w:hAnsi="Verdana" w:cs="Arial"/>
          <w:sz w:val="20"/>
          <w:szCs w:val="20"/>
        </w:rPr>
        <w:t xml:space="preserve">La entidad debe informar a la SFC sobre el monto total del Capital adicional PAC </w:t>
      </w:r>
      <w:r w:rsidR="001055D2">
        <w:rPr>
          <w:rFonts w:ascii="Verdana" w:hAnsi="Verdana" w:cs="Arial"/>
          <w:sz w:val="20"/>
          <w:szCs w:val="20"/>
        </w:rPr>
        <w:t>estimado</w:t>
      </w:r>
      <w:r w:rsidR="001055D2" w:rsidRPr="00C36657">
        <w:rPr>
          <w:rFonts w:ascii="Verdana" w:hAnsi="Verdana" w:cs="Arial"/>
          <w:sz w:val="20"/>
          <w:szCs w:val="20"/>
        </w:rPr>
        <w:t xml:space="preserve"> </w:t>
      </w:r>
      <w:r w:rsidR="000F2ED9" w:rsidRPr="00C36657">
        <w:rPr>
          <w:rFonts w:ascii="Verdana" w:hAnsi="Verdana" w:cs="Arial"/>
          <w:sz w:val="20"/>
          <w:szCs w:val="20"/>
        </w:rPr>
        <w:t xml:space="preserve">en su </w:t>
      </w:r>
      <w:r w:rsidR="006219D9" w:rsidRPr="00C36657">
        <w:rPr>
          <w:rFonts w:ascii="Verdana" w:hAnsi="Verdana" w:cs="Arial"/>
          <w:sz w:val="20"/>
          <w:szCs w:val="20"/>
        </w:rPr>
        <w:t>autoevaluación</w:t>
      </w:r>
      <w:r w:rsidR="000F2ED9" w:rsidRPr="00C36657">
        <w:rPr>
          <w:rFonts w:ascii="Verdana" w:hAnsi="Verdana" w:cs="Arial"/>
          <w:sz w:val="20"/>
          <w:szCs w:val="20"/>
        </w:rPr>
        <w:t>, como parte del IACL</w:t>
      </w:r>
      <w:r w:rsidR="006219D9" w:rsidRPr="00C36657">
        <w:rPr>
          <w:rFonts w:ascii="Verdana" w:hAnsi="Verdana" w:cs="Arial"/>
          <w:sz w:val="20"/>
          <w:szCs w:val="20"/>
        </w:rPr>
        <w:t>.</w:t>
      </w:r>
      <w:r w:rsidR="00223072" w:rsidRPr="00C36657">
        <w:rPr>
          <w:rFonts w:ascii="Verdana" w:hAnsi="Verdana" w:cs="Arial"/>
          <w:sz w:val="20"/>
          <w:szCs w:val="20"/>
        </w:rPr>
        <w:t xml:space="preserve"> </w:t>
      </w:r>
    </w:p>
    <w:p w14:paraId="43366211" w14:textId="77777777" w:rsidR="00422057" w:rsidRDefault="00422057" w:rsidP="00C42BC1">
      <w:pPr>
        <w:jc w:val="both"/>
        <w:rPr>
          <w:rFonts w:ascii="Verdana" w:hAnsi="Verdana" w:cs="Arial"/>
          <w:sz w:val="20"/>
          <w:szCs w:val="20"/>
        </w:rPr>
      </w:pPr>
    </w:p>
    <w:p w14:paraId="7D66EE2D" w14:textId="29C715D8" w:rsidR="008104FA" w:rsidRPr="00C36657" w:rsidRDefault="004D6A2E" w:rsidP="00C42BC1">
      <w:pPr>
        <w:jc w:val="both"/>
        <w:rPr>
          <w:rFonts w:ascii="Verdana" w:hAnsi="Verdana" w:cs="Arial"/>
          <w:sz w:val="20"/>
          <w:szCs w:val="20"/>
        </w:rPr>
      </w:pPr>
      <w:r>
        <w:rPr>
          <w:rFonts w:ascii="Verdana" w:hAnsi="Verdana" w:cs="Arial"/>
          <w:sz w:val="20"/>
          <w:szCs w:val="20"/>
        </w:rPr>
        <w:t>La SFC evaluará las estimaciones presentadas por la entidad</w:t>
      </w:r>
      <w:r w:rsidR="00CF71D0">
        <w:rPr>
          <w:rFonts w:ascii="Verdana" w:hAnsi="Verdana" w:cs="Arial"/>
          <w:sz w:val="20"/>
          <w:szCs w:val="20"/>
        </w:rPr>
        <w:t xml:space="preserve"> </w:t>
      </w:r>
      <w:r w:rsidR="0078265D">
        <w:rPr>
          <w:rFonts w:ascii="Verdana" w:hAnsi="Verdana" w:cs="Arial"/>
          <w:sz w:val="20"/>
          <w:szCs w:val="20"/>
        </w:rPr>
        <w:t>y</w:t>
      </w:r>
      <w:r w:rsidR="00CF71D0">
        <w:rPr>
          <w:rFonts w:ascii="Verdana" w:hAnsi="Verdana" w:cs="Arial"/>
          <w:sz w:val="20"/>
          <w:szCs w:val="20"/>
        </w:rPr>
        <w:t>, en caso de ser necesario,</w:t>
      </w:r>
      <w:r w:rsidR="0078265D">
        <w:rPr>
          <w:rFonts w:ascii="Verdana" w:hAnsi="Verdana" w:cs="Arial"/>
          <w:sz w:val="20"/>
          <w:szCs w:val="20"/>
        </w:rPr>
        <w:t xml:space="preserve"> </w:t>
      </w:r>
      <w:r w:rsidR="00CF71D0">
        <w:rPr>
          <w:rFonts w:ascii="Verdana" w:hAnsi="Verdana" w:cs="Arial"/>
          <w:sz w:val="20"/>
          <w:szCs w:val="20"/>
        </w:rPr>
        <w:t>podrá</w:t>
      </w:r>
      <w:r w:rsidR="0065082B">
        <w:rPr>
          <w:rFonts w:ascii="Verdana" w:hAnsi="Verdana" w:cs="Arial"/>
          <w:sz w:val="20"/>
          <w:szCs w:val="20"/>
        </w:rPr>
        <w:t>:</w:t>
      </w:r>
      <w:r w:rsidR="00422057">
        <w:rPr>
          <w:rFonts w:ascii="Verdana" w:hAnsi="Verdana" w:cs="Arial"/>
          <w:sz w:val="20"/>
          <w:szCs w:val="20"/>
        </w:rPr>
        <w:t xml:space="preserve"> (i) </w:t>
      </w:r>
      <w:r w:rsidR="00422057" w:rsidRPr="00C36657">
        <w:rPr>
          <w:rFonts w:ascii="Verdana" w:hAnsi="Verdana" w:cs="Arial"/>
          <w:sz w:val="20"/>
          <w:szCs w:val="20"/>
        </w:rPr>
        <w:t xml:space="preserve">solicitar cualquier tipo de ajuste al </w:t>
      </w:r>
      <w:r w:rsidR="00254D7B" w:rsidRPr="00C36657">
        <w:rPr>
          <w:rFonts w:ascii="Verdana" w:hAnsi="Verdana" w:cs="Arial"/>
          <w:sz w:val="20"/>
          <w:szCs w:val="20"/>
        </w:rPr>
        <w:t>pro</w:t>
      </w:r>
      <w:r w:rsidR="00254D7B">
        <w:rPr>
          <w:rFonts w:ascii="Verdana" w:hAnsi="Verdana" w:cs="Arial"/>
          <w:sz w:val="20"/>
          <w:szCs w:val="20"/>
        </w:rPr>
        <w:t>ceso</w:t>
      </w:r>
      <w:r w:rsidR="00422057" w:rsidRPr="00C36657">
        <w:rPr>
          <w:rFonts w:ascii="Verdana" w:hAnsi="Verdana" w:cs="Arial"/>
          <w:sz w:val="20"/>
          <w:szCs w:val="20"/>
        </w:rPr>
        <w:t xml:space="preserve"> de autoevaluación</w:t>
      </w:r>
      <w:r w:rsidR="00422057">
        <w:rPr>
          <w:rFonts w:ascii="Verdana" w:hAnsi="Verdana" w:cs="Arial"/>
          <w:sz w:val="20"/>
          <w:szCs w:val="20"/>
        </w:rPr>
        <w:t xml:space="preserve">; y (ii) </w:t>
      </w:r>
      <w:r w:rsidR="009C5F4C">
        <w:rPr>
          <w:rFonts w:ascii="Verdana" w:hAnsi="Verdana" w:cs="Arial"/>
          <w:sz w:val="20"/>
          <w:szCs w:val="20"/>
        </w:rPr>
        <w:t xml:space="preserve"> ordenar</w:t>
      </w:r>
      <w:r w:rsidR="0078265D">
        <w:rPr>
          <w:rFonts w:ascii="Verdana" w:hAnsi="Verdana" w:cs="Arial"/>
          <w:sz w:val="20"/>
          <w:szCs w:val="20"/>
        </w:rPr>
        <w:t xml:space="preserve"> el monto total del «Capital adicional PAC</w:t>
      </w:r>
      <w:r w:rsidR="000536A9">
        <w:rPr>
          <w:rFonts w:ascii="Verdana" w:hAnsi="Verdana" w:cs="Arial"/>
          <w:sz w:val="20"/>
          <w:szCs w:val="20"/>
        </w:rPr>
        <w:t>»</w:t>
      </w:r>
      <w:r w:rsidR="00D90370">
        <w:rPr>
          <w:rFonts w:ascii="Verdana" w:hAnsi="Verdana" w:cs="Arial"/>
          <w:sz w:val="20"/>
          <w:szCs w:val="20"/>
        </w:rPr>
        <w:t xml:space="preserve">. </w:t>
      </w:r>
      <w:r w:rsidR="0065082B" w:rsidRPr="00C36657">
        <w:rPr>
          <w:rFonts w:ascii="Verdana" w:hAnsi="Verdana" w:cs="Arial"/>
          <w:sz w:val="20"/>
          <w:szCs w:val="20"/>
        </w:rPr>
        <w:t>Para estos efectos, la SFC tendrá en cuenta los resultados del PAC de la entidad, los resultados del EPR, el perfil de riesgos de la entidad, así como los resultados de las metodologías que utilice la SFC para evaluar el capital de sus entidades vigiladas.</w:t>
      </w:r>
    </w:p>
    <w:p w14:paraId="62EC6F48" w14:textId="77777777" w:rsidR="008104FA" w:rsidRPr="00C36657" w:rsidRDefault="008104FA" w:rsidP="0009515A">
      <w:pPr>
        <w:jc w:val="both"/>
        <w:rPr>
          <w:rFonts w:ascii="Verdana" w:hAnsi="Verdana" w:cs="Arial"/>
          <w:sz w:val="20"/>
          <w:szCs w:val="20"/>
        </w:rPr>
      </w:pPr>
    </w:p>
    <w:p w14:paraId="30F030A5" w14:textId="30B5AAD5" w:rsidR="00BF6787" w:rsidRPr="00C36657" w:rsidRDefault="00BF6787" w:rsidP="00BF6787">
      <w:pPr>
        <w:pStyle w:val="ListParagraph"/>
        <w:numPr>
          <w:ilvl w:val="1"/>
          <w:numId w:val="32"/>
        </w:numPr>
        <w:ind w:left="567" w:hanging="567"/>
        <w:jc w:val="both"/>
        <w:rPr>
          <w:rFonts w:ascii="Verdana" w:hAnsi="Verdana" w:cs="Arial"/>
          <w:sz w:val="20"/>
          <w:szCs w:val="20"/>
        </w:rPr>
      </w:pPr>
      <w:r w:rsidRPr="00C36657">
        <w:rPr>
          <w:rFonts w:ascii="Verdana" w:hAnsi="Verdana" w:cs="Arial"/>
          <w:sz w:val="20"/>
          <w:szCs w:val="20"/>
        </w:rPr>
        <w:t xml:space="preserve">Requerimientos de capital </w:t>
      </w:r>
      <w:r w:rsidR="0088136E" w:rsidRPr="00C36657">
        <w:rPr>
          <w:rFonts w:ascii="Verdana" w:hAnsi="Verdana" w:cs="Arial"/>
          <w:sz w:val="20"/>
          <w:szCs w:val="20"/>
        </w:rPr>
        <w:t xml:space="preserve">de la SFC </w:t>
      </w:r>
      <w:r w:rsidRPr="00C36657">
        <w:rPr>
          <w:rFonts w:ascii="Verdana" w:hAnsi="Verdana" w:cs="Arial"/>
          <w:sz w:val="20"/>
          <w:szCs w:val="20"/>
        </w:rPr>
        <w:t xml:space="preserve">a partir del proceso de supervisión </w:t>
      </w:r>
    </w:p>
    <w:p w14:paraId="24BBB03E" w14:textId="77777777" w:rsidR="00BF6787" w:rsidRPr="00C36657" w:rsidRDefault="00BF6787" w:rsidP="00946B8A">
      <w:pPr>
        <w:pStyle w:val="ListParagraph"/>
        <w:ind w:left="567"/>
        <w:jc w:val="both"/>
        <w:rPr>
          <w:rFonts w:ascii="Verdana" w:hAnsi="Verdana" w:cs="Arial"/>
          <w:sz w:val="20"/>
          <w:szCs w:val="20"/>
        </w:rPr>
      </w:pPr>
    </w:p>
    <w:p w14:paraId="397EE0CF" w14:textId="52FBF808" w:rsidR="00770BCD" w:rsidRPr="00C36657" w:rsidRDefault="005110A1" w:rsidP="00D47D01">
      <w:pPr>
        <w:jc w:val="both"/>
        <w:rPr>
          <w:rFonts w:ascii="Verdana" w:hAnsi="Verdana" w:cs="Arial"/>
          <w:sz w:val="20"/>
          <w:szCs w:val="20"/>
        </w:rPr>
      </w:pPr>
      <w:r w:rsidRPr="00C36657">
        <w:rPr>
          <w:rFonts w:ascii="Verdana" w:hAnsi="Verdana" w:cs="Arial"/>
          <w:sz w:val="20"/>
          <w:szCs w:val="20"/>
        </w:rPr>
        <w:t>E</w:t>
      </w:r>
      <w:r w:rsidR="00C61B2F" w:rsidRPr="00C36657">
        <w:rPr>
          <w:rFonts w:ascii="Verdana" w:hAnsi="Verdana" w:cs="Arial"/>
          <w:sz w:val="20"/>
          <w:szCs w:val="20"/>
        </w:rPr>
        <w:t>n caso de encontrarse</w:t>
      </w:r>
      <w:r w:rsidR="001453A8" w:rsidRPr="00C36657">
        <w:rPr>
          <w:rFonts w:ascii="Verdana" w:hAnsi="Verdana" w:cs="Arial"/>
          <w:sz w:val="20"/>
          <w:szCs w:val="20"/>
        </w:rPr>
        <w:t xml:space="preserve"> </w:t>
      </w:r>
      <w:r w:rsidR="00FF7C04" w:rsidRPr="00C36657">
        <w:rPr>
          <w:rFonts w:ascii="Verdana" w:hAnsi="Verdana" w:cs="Arial"/>
          <w:sz w:val="20"/>
          <w:szCs w:val="20"/>
        </w:rPr>
        <w:t xml:space="preserve">deficiencias en </w:t>
      </w:r>
      <w:r w:rsidR="000C5E7B" w:rsidRPr="00C36657">
        <w:rPr>
          <w:rFonts w:ascii="Verdana" w:hAnsi="Verdana" w:cs="Arial"/>
          <w:sz w:val="20"/>
          <w:szCs w:val="20"/>
        </w:rPr>
        <w:t>desarrollo del proceso de supervisión general</w:t>
      </w:r>
      <w:r w:rsidR="00FF7C04" w:rsidRPr="00C36657">
        <w:rPr>
          <w:rFonts w:ascii="Verdana" w:hAnsi="Verdana" w:cs="Arial"/>
          <w:sz w:val="20"/>
          <w:szCs w:val="20"/>
        </w:rPr>
        <w:t>,</w:t>
      </w:r>
      <w:r w:rsidR="00415E45" w:rsidRPr="00C36657">
        <w:rPr>
          <w:rFonts w:ascii="Verdana" w:hAnsi="Verdana" w:cs="Arial"/>
          <w:sz w:val="20"/>
          <w:szCs w:val="20"/>
        </w:rPr>
        <w:t xml:space="preserve"> la SFC</w:t>
      </w:r>
      <w:r w:rsidR="008212B1" w:rsidRPr="00C36657">
        <w:rPr>
          <w:rFonts w:ascii="Verdana" w:hAnsi="Verdana" w:cs="Arial"/>
          <w:sz w:val="20"/>
          <w:szCs w:val="20"/>
        </w:rPr>
        <w:t xml:space="preserve"> </w:t>
      </w:r>
      <w:r w:rsidR="00AB7327" w:rsidRPr="00C36657">
        <w:rPr>
          <w:rFonts w:ascii="Verdana" w:hAnsi="Verdana" w:cs="Arial"/>
          <w:sz w:val="20"/>
          <w:szCs w:val="20"/>
        </w:rPr>
        <w:t xml:space="preserve">podrá </w:t>
      </w:r>
      <w:r w:rsidR="0094623B" w:rsidRPr="00C36657">
        <w:rPr>
          <w:rFonts w:ascii="Verdana" w:hAnsi="Verdana" w:cs="Arial"/>
          <w:sz w:val="20"/>
          <w:szCs w:val="20"/>
        </w:rPr>
        <w:t xml:space="preserve">requerir </w:t>
      </w:r>
      <w:r w:rsidR="00B13AD6" w:rsidRPr="00C36657">
        <w:rPr>
          <w:rFonts w:ascii="Verdana" w:hAnsi="Verdana" w:cs="Arial"/>
          <w:sz w:val="20"/>
          <w:szCs w:val="20"/>
        </w:rPr>
        <w:t>a la</w:t>
      </w:r>
      <w:r w:rsidR="000A0E39" w:rsidRPr="00C36657">
        <w:rPr>
          <w:rFonts w:ascii="Verdana" w:hAnsi="Verdana" w:cs="Arial"/>
          <w:sz w:val="20"/>
          <w:szCs w:val="20"/>
        </w:rPr>
        <w:t xml:space="preserve"> </w:t>
      </w:r>
      <w:r w:rsidR="00EF7F71" w:rsidRPr="00C36657">
        <w:rPr>
          <w:rFonts w:ascii="Verdana" w:hAnsi="Verdana" w:cs="Arial"/>
          <w:sz w:val="20"/>
          <w:szCs w:val="20"/>
        </w:rPr>
        <w:t>e</w:t>
      </w:r>
      <w:r w:rsidR="000A0E39" w:rsidRPr="00C36657">
        <w:rPr>
          <w:rFonts w:ascii="Verdana" w:hAnsi="Verdana" w:cs="Arial"/>
          <w:sz w:val="20"/>
          <w:szCs w:val="20"/>
        </w:rPr>
        <w:t>ntidad</w:t>
      </w:r>
      <w:r w:rsidR="005D6818" w:rsidRPr="00C36657">
        <w:rPr>
          <w:rFonts w:ascii="Verdana" w:hAnsi="Verdana" w:cs="Arial"/>
          <w:sz w:val="20"/>
          <w:szCs w:val="20"/>
        </w:rPr>
        <w:t xml:space="preserve"> capital adicional</w:t>
      </w:r>
      <w:r w:rsidR="00E96CD0" w:rsidRPr="00C36657">
        <w:rPr>
          <w:rFonts w:ascii="Verdana" w:hAnsi="Verdana" w:cs="Arial"/>
          <w:sz w:val="20"/>
          <w:szCs w:val="20"/>
        </w:rPr>
        <w:t xml:space="preserve"> al </w:t>
      </w:r>
      <w:r w:rsidR="00D47D01" w:rsidRPr="00C36657">
        <w:rPr>
          <w:rFonts w:ascii="Verdana" w:hAnsi="Verdana" w:cs="Arial"/>
          <w:sz w:val="20"/>
          <w:szCs w:val="20"/>
        </w:rPr>
        <w:t>Capital adicional PAC</w:t>
      </w:r>
      <w:r w:rsidR="005D6818" w:rsidRPr="00C36657">
        <w:rPr>
          <w:rFonts w:ascii="Verdana" w:hAnsi="Verdana" w:cs="Arial"/>
          <w:sz w:val="20"/>
          <w:szCs w:val="20"/>
        </w:rPr>
        <w:t xml:space="preserve"> </w:t>
      </w:r>
      <w:r w:rsidR="00CA6F56" w:rsidRPr="00C36657">
        <w:rPr>
          <w:rFonts w:ascii="Verdana" w:hAnsi="Verdana" w:cs="Arial"/>
          <w:sz w:val="20"/>
          <w:szCs w:val="20"/>
        </w:rPr>
        <w:t>(</w:t>
      </w:r>
      <w:r w:rsidR="00A11101" w:rsidRPr="00C36657">
        <w:rPr>
          <w:rFonts w:ascii="Verdana" w:hAnsi="Verdana" w:cs="Arial"/>
          <w:sz w:val="20"/>
          <w:szCs w:val="20"/>
        </w:rPr>
        <w:t>en adelante «</w:t>
      </w:r>
      <w:r w:rsidR="004603DF" w:rsidRPr="00C36657">
        <w:rPr>
          <w:rFonts w:ascii="Verdana" w:hAnsi="Verdana" w:cs="Arial"/>
          <w:sz w:val="20"/>
          <w:szCs w:val="20"/>
        </w:rPr>
        <w:t>Requerimiento SFC por</w:t>
      </w:r>
      <w:r w:rsidR="00A6699D" w:rsidRPr="00C36657">
        <w:rPr>
          <w:rFonts w:ascii="Verdana" w:hAnsi="Verdana" w:cs="Arial"/>
          <w:sz w:val="20"/>
          <w:szCs w:val="20"/>
        </w:rPr>
        <w:t xml:space="preserve"> supervisión</w:t>
      </w:r>
      <w:r w:rsidR="00A11101" w:rsidRPr="00C36657">
        <w:rPr>
          <w:rFonts w:ascii="Verdana" w:hAnsi="Verdana" w:cs="Arial"/>
          <w:sz w:val="20"/>
          <w:szCs w:val="20"/>
        </w:rPr>
        <w:t>»</w:t>
      </w:r>
      <w:r w:rsidR="00CA6F56" w:rsidRPr="00C36657">
        <w:rPr>
          <w:rFonts w:ascii="Verdana" w:hAnsi="Verdana" w:cs="Arial"/>
          <w:sz w:val="20"/>
          <w:szCs w:val="20"/>
        </w:rPr>
        <w:t>)</w:t>
      </w:r>
      <w:r w:rsidR="00D47D01" w:rsidRPr="00C36657">
        <w:rPr>
          <w:rFonts w:ascii="Verdana" w:hAnsi="Verdana" w:cs="Arial"/>
          <w:sz w:val="20"/>
          <w:szCs w:val="20"/>
        </w:rPr>
        <w:t xml:space="preserve"> </w:t>
      </w:r>
      <w:r w:rsidR="00333847" w:rsidRPr="00C36657">
        <w:rPr>
          <w:rFonts w:ascii="Verdana" w:hAnsi="Verdana" w:cs="Arial"/>
          <w:sz w:val="20"/>
          <w:szCs w:val="20"/>
        </w:rPr>
        <w:t xml:space="preserve">previo concepto del consejo asesor, </w:t>
      </w:r>
      <w:r w:rsidR="003601F0" w:rsidRPr="00C36657">
        <w:rPr>
          <w:rFonts w:ascii="Verdana" w:hAnsi="Verdana" w:cs="Arial"/>
          <w:sz w:val="20"/>
          <w:szCs w:val="20"/>
        </w:rPr>
        <w:t xml:space="preserve">en los términos </w:t>
      </w:r>
      <w:r w:rsidR="005D1407" w:rsidRPr="00C36657">
        <w:rPr>
          <w:rFonts w:ascii="Verdana" w:hAnsi="Verdana" w:cs="Arial"/>
          <w:sz w:val="20"/>
          <w:szCs w:val="20"/>
        </w:rPr>
        <w:t>d</w:t>
      </w:r>
      <w:r w:rsidR="00240DF1" w:rsidRPr="00C36657">
        <w:rPr>
          <w:rFonts w:ascii="Verdana" w:hAnsi="Verdana" w:cs="Arial"/>
          <w:sz w:val="20"/>
          <w:szCs w:val="20"/>
        </w:rPr>
        <w:t>el artículo 2.1.1.1.15 del Decreto 2555 de 2010.</w:t>
      </w:r>
      <w:r w:rsidR="00C347D8" w:rsidRPr="00C36657">
        <w:rPr>
          <w:rFonts w:ascii="Verdana" w:hAnsi="Verdana" w:cs="Arial"/>
          <w:sz w:val="20"/>
          <w:szCs w:val="20"/>
        </w:rPr>
        <w:t xml:space="preserve"> Para estos efectos, la SFC tendrá en cuenta los resultados del PAC de la entidad, </w:t>
      </w:r>
      <w:r w:rsidR="00051BE1" w:rsidRPr="00C36657">
        <w:rPr>
          <w:rFonts w:ascii="Verdana" w:hAnsi="Verdana" w:cs="Arial"/>
          <w:sz w:val="20"/>
          <w:szCs w:val="20"/>
        </w:rPr>
        <w:t xml:space="preserve">los resultados del EPR, la </w:t>
      </w:r>
      <w:r w:rsidR="003B3710" w:rsidRPr="00C36657">
        <w:rPr>
          <w:rFonts w:ascii="Verdana" w:hAnsi="Verdana" w:cs="Arial"/>
          <w:sz w:val="20"/>
          <w:szCs w:val="20"/>
        </w:rPr>
        <w:t>materialidad</w:t>
      </w:r>
      <w:r w:rsidR="00051BE1" w:rsidRPr="00C36657">
        <w:rPr>
          <w:rFonts w:ascii="Verdana" w:hAnsi="Verdana" w:cs="Arial"/>
          <w:sz w:val="20"/>
          <w:szCs w:val="20"/>
        </w:rPr>
        <w:t xml:space="preserve"> de las deficiencias encontradas y su posible impacto en el capital,</w:t>
      </w:r>
      <w:r w:rsidR="00E36D01" w:rsidRPr="00C36657">
        <w:rPr>
          <w:rFonts w:ascii="Verdana" w:hAnsi="Verdana" w:cs="Arial"/>
          <w:sz w:val="20"/>
          <w:szCs w:val="20"/>
        </w:rPr>
        <w:t xml:space="preserve"> </w:t>
      </w:r>
      <w:r w:rsidR="00043C1C" w:rsidRPr="00C36657">
        <w:rPr>
          <w:rFonts w:ascii="Verdana" w:hAnsi="Verdana" w:cs="Arial"/>
          <w:sz w:val="20"/>
          <w:szCs w:val="20"/>
        </w:rPr>
        <w:t xml:space="preserve">la </w:t>
      </w:r>
      <w:r w:rsidR="000424A6" w:rsidRPr="00C36657">
        <w:rPr>
          <w:rFonts w:ascii="Verdana" w:hAnsi="Verdana" w:cs="Arial"/>
          <w:sz w:val="20"/>
          <w:szCs w:val="20"/>
        </w:rPr>
        <w:t>evalu</w:t>
      </w:r>
      <w:r w:rsidR="00E904C6" w:rsidRPr="00C36657">
        <w:rPr>
          <w:rFonts w:ascii="Verdana" w:hAnsi="Verdana" w:cs="Arial"/>
          <w:sz w:val="20"/>
          <w:szCs w:val="20"/>
        </w:rPr>
        <w:t xml:space="preserve">ación bajo el </w:t>
      </w:r>
      <w:r w:rsidR="00043C1C" w:rsidRPr="00C36657">
        <w:rPr>
          <w:rFonts w:ascii="Verdana" w:hAnsi="Verdana" w:cs="Arial"/>
          <w:sz w:val="20"/>
          <w:szCs w:val="20"/>
        </w:rPr>
        <w:t>M</w:t>
      </w:r>
      <w:r w:rsidR="00F867D9" w:rsidRPr="00C36657">
        <w:rPr>
          <w:rFonts w:ascii="Verdana" w:hAnsi="Verdana" w:cs="Arial"/>
          <w:sz w:val="20"/>
          <w:szCs w:val="20"/>
        </w:rPr>
        <w:t xml:space="preserve">arco </w:t>
      </w:r>
      <w:r w:rsidR="00043C1C" w:rsidRPr="00C36657">
        <w:rPr>
          <w:rFonts w:ascii="Verdana" w:hAnsi="Verdana" w:cs="Arial"/>
          <w:sz w:val="20"/>
          <w:szCs w:val="20"/>
        </w:rPr>
        <w:t>I</w:t>
      </w:r>
      <w:r w:rsidR="00F867D9" w:rsidRPr="00C36657">
        <w:rPr>
          <w:rFonts w:ascii="Verdana" w:hAnsi="Verdana" w:cs="Arial"/>
          <w:sz w:val="20"/>
          <w:szCs w:val="20"/>
        </w:rPr>
        <w:t xml:space="preserve">ntegral de </w:t>
      </w:r>
      <w:r w:rsidR="00043C1C" w:rsidRPr="00C36657">
        <w:rPr>
          <w:rFonts w:ascii="Verdana" w:hAnsi="Verdana" w:cs="Arial"/>
          <w:sz w:val="20"/>
          <w:szCs w:val="20"/>
        </w:rPr>
        <w:t>S</w:t>
      </w:r>
      <w:r w:rsidR="00F867D9" w:rsidRPr="00C36657">
        <w:rPr>
          <w:rFonts w:ascii="Verdana" w:hAnsi="Verdana" w:cs="Arial"/>
          <w:sz w:val="20"/>
          <w:szCs w:val="20"/>
        </w:rPr>
        <w:t>upervisión</w:t>
      </w:r>
      <w:r w:rsidR="00E904C6" w:rsidRPr="00C36657">
        <w:rPr>
          <w:rFonts w:ascii="Verdana" w:hAnsi="Verdana" w:cs="Arial"/>
          <w:sz w:val="20"/>
          <w:szCs w:val="20"/>
        </w:rPr>
        <w:t xml:space="preserve"> (MIS)</w:t>
      </w:r>
      <w:r w:rsidR="00F867D9" w:rsidRPr="00C36657">
        <w:rPr>
          <w:rFonts w:ascii="Verdana" w:hAnsi="Verdana" w:cs="Arial"/>
          <w:sz w:val="20"/>
          <w:szCs w:val="20"/>
        </w:rPr>
        <w:t>,</w:t>
      </w:r>
      <w:r w:rsidR="00043C1C" w:rsidRPr="00C36657">
        <w:rPr>
          <w:rFonts w:ascii="Verdana" w:hAnsi="Verdana" w:cs="Arial"/>
          <w:sz w:val="20"/>
          <w:szCs w:val="20"/>
        </w:rPr>
        <w:t xml:space="preserve"> </w:t>
      </w:r>
      <w:r w:rsidR="003B3710" w:rsidRPr="00C36657">
        <w:rPr>
          <w:rFonts w:ascii="Verdana" w:hAnsi="Verdana" w:cs="Arial"/>
          <w:sz w:val="20"/>
          <w:szCs w:val="20"/>
        </w:rPr>
        <w:t>los choques externos que puedan comprometer la viabilidad o afectar significativamente a la entidad</w:t>
      </w:r>
      <w:r w:rsidR="001D70A7">
        <w:rPr>
          <w:rFonts w:ascii="Verdana" w:hAnsi="Verdana" w:cs="Arial"/>
          <w:sz w:val="20"/>
          <w:szCs w:val="20"/>
        </w:rPr>
        <w:t>, así como los demás criterios que se consideren necesarios</w:t>
      </w:r>
      <w:r w:rsidR="003B3710" w:rsidRPr="00C36657">
        <w:rPr>
          <w:rFonts w:ascii="Verdana" w:hAnsi="Verdana" w:cs="Arial"/>
          <w:sz w:val="20"/>
          <w:szCs w:val="20"/>
        </w:rPr>
        <w:t xml:space="preserve">. </w:t>
      </w:r>
    </w:p>
    <w:p w14:paraId="56F7B5E7" w14:textId="79CDFA21" w:rsidR="00EF33A7" w:rsidRDefault="00EF33A7" w:rsidP="00FF7C04">
      <w:pPr>
        <w:jc w:val="both"/>
        <w:rPr>
          <w:rFonts w:ascii="Verdana" w:hAnsi="Verdana" w:cs="Arial"/>
          <w:sz w:val="20"/>
          <w:szCs w:val="20"/>
        </w:rPr>
      </w:pPr>
    </w:p>
    <w:p w14:paraId="2B77FE83" w14:textId="57B0A5A3" w:rsidR="005371CB" w:rsidRPr="00D976C2" w:rsidRDefault="005371CB" w:rsidP="005371CB">
      <w:pPr>
        <w:pStyle w:val="ListParagraph"/>
        <w:numPr>
          <w:ilvl w:val="1"/>
          <w:numId w:val="32"/>
        </w:numPr>
        <w:ind w:left="567" w:hanging="567"/>
        <w:jc w:val="both"/>
        <w:rPr>
          <w:rFonts w:ascii="Verdana" w:hAnsi="Verdana" w:cs="Arial"/>
          <w:b/>
          <w:bCs/>
          <w:sz w:val="20"/>
          <w:szCs w:val="20"/>
        </w:rPr>
      </w:pPr>
      <w:r w:rsidRPr="00D976C2">
        <w:rPr>
          <w:rFonts w:ascii="Verdana" w:hAnsi="Verdana" w:cs="Arial"/>
          <w:b/>
          <w:bCs/>
          <w:sz w:val="20"/>
          <w:szCs w:val="20"/>
        </w:rPr>
        <w:t>Composición de los requerimientos adicionales de capital</w:t>
      </w:r>
    </w:p>
    <w:p w14:paraId="6045B00A" w14:textId="77777777" w:rsidR="005371CB" w:rsidRPr="00C36657" w:rsidRDefault="005371CB" w:rsidP="00FF7C04">
      <w:pPr>
        <w:jc w:val="both"/>
        <w:rPr>
          <w:rFonts w:ascii="Verdana" w:hAnsi="Verdana" w:cs="Arial"/>
          <w:sz w:val="20"/>
          <w:szCs w:val="20"/>
        </w:rPr>
      </w:pPr>
    </w:p>
    <w:p w14:paraId="2747F894" w14:textId="27671FF4" w:rsidR="00E5679F" w:rsidRPr="00C36657" w:rsidRDefault="00E5679F" w:rsidP="00FF7C04">
      <w:pPr>
        <w:jc w:val="both"/>
        <w:rPr>
          <w:rFonts w:ascii="Verdana" w:hAnsi="Verdana" w:cs="Arial"/>
          <w:sz w:val="20"/>
          <w:szCs w:val="20"/>
        </w:rPr>
      </w:pPr>
      <w:r w:rsidRPr="00C36657">
        <w:rPr>
          <w:rFonts w:ascii="Verdana" w:hAnsi="Verdana" w:cs="Arial"/>
          <w:sz w:val="20"/>
          <w:szCs w:val="20"/>
        </w:rPr>
        <w:t xml:space="preserve">Para un mayor entendimiento, a </w:t>
      </w:r>
      <w:r w:rsidR="00593549" w:rsidRPr="00C36657">
        <w:rPr>
          <w:rFonts w:ascii="Verdana" w:hAnsi="Verdana" w:cs="Arial"/>
          <w:sz w:val="20"/>
          <w:szCs w:val="20"/>
        </w:rPr>
        <w:t>continuación</w:t>
      </w:r>
      <w:r w:rsidRPr="00C36657">
        <w:rPr>
          <w:rFonts w:ascii="Verdana" w:hAnsi="Verdana" w:cs="Arial"/>
          <w:sz w:val="20"/>
          <w:szCs w:val="20"/>
        </w:rPr>
        <w:t xml:space="preserve"> se muestra una gráfica con los requerimientos de capital adicional basados en los resultados del PAC</w:t>
      </w:r>
      <w:r w:rsidR="005B2B44" w:rsidRPr="00C36657">
        <w:rPr>
          <w:rFonts w:ascii="Verdana" w:hAnsi="Verdana" w:cs="Arial"/>
          <w:sz w:val="20"/>
          <w:szCs w:val="20"/>
        </w:rPr>
        <w:t xml:space="preserve"> o en los procesos de supervisión</w:t>
      </w:r>
      <w:r w:rsidRPr="00C36657">
        <w:rPr>
          <w:rFonts w:ascii="Verdana" w:hAnsi="Verdana" w:cs="Arial"/>
          <w:sz w:val="20"/>
          <w:szCs w:val="20"/>
        </w:rPr>
        <w:t>:</w:t>
      </w:r>
    </w:p>
    <w:p w14:paraId="1AA23FB2" w14:textId="77777777" w:rsidR="00946B8A" w:rsidRPr="00C36657" w:rsidRDefault="00946B8A" w:rsidP="000C4162">
      <w:pPr>
        <w:jc w:val="center"/>
        <w:rPr>
          <w:rStyle w:val="eop"/>
          <w:rFonts w:ascii="Verdana" w:hAnsi="Verdana" w:cs="Arial"/>
          <w:b/>
          <w:bCs/>
          <w:color w:val="000000"/>
          <w:sz w:val="20"/>
          <w:szCs w:val="20"/>
          <w:shd w:val="clear" w:color="auto" w:fill="FFFFFF"/>
        </w:rPr>
      </w:pPr>
    </w:p>
    <w:p w14:paraId="7AE73FDC" w14:textId="39D77B4E" w:rsidR="004F662B" w:rsidRPr="00C36657" w:rsidRDefault="000C4162" w:rsidP="000C4162">
      <w:pPr>
        <w:jc w:val="center"/>
        <w:rPr>
          <w:rStyle w:val="eop"/>
          <w:rFonts w:ascii="Verdana" w:hAnsi="Verdana" w:cs="Arial"/>
          <w:b/>
          <w:bCs/>
          <w:color w:val="000000"/>
          <w:sz w:val="20"/>
          <w:szCs w:val="20"/>
          <w:shd w:val="clear" w:color="auto" w:fill="FFFFFF"/>
        </w:rPr>
      </w:pPr>
      <w:r w:rsidRPr="00C36657">
        <w:rPr>
          <w:rStyle w:val="eop"/>
          <w:rFonts w:ascii="Verdana" w:hAnsi="Verdana" w:cs="Arial"/>
          <w:b/>
          <w:bCs/>
          <w:color w:val="000000"/>
          <w:sz w:val="20"/>
          <w:szCs w:val="20"/>
          <w:shd w:val="clear" w:color="auto" w:fill="FFFFFF"/>
        </w:rPr>
        <w:t>Figura 1. Requerimientos de capital bajo el PAC</w:t>
      </w:r>
      <w:r w:rsidR="005B2B44" w:rsidRPr="00C36657">
        <w:rPr>
          <w:rStyle w:val="eop"/>
          <w:rFonts w:ascii="Verdana" w:hAnsi="Verdana" w:cs="Arial"/>
          <w:b/>
          <w:bCs/>
          <w:color w:val="000000"/>
          <w:sz w:val="20"/>
          <w:szCs w:val="20"/>
          <w:shd w:val="clear" w:color="auto" w:fill="FFFFFF"/>
        </w:rPr>
        <w:t xml:space="preserve"> y los procesos de supervisión</w:t>
      </w:r>
    </w:p>
    <w:p w14:paraId="24269918" w14:textId="77777777" w:rsidR="000D3C09" w:rsidRPr="00C36657" w:rsidRDefault="000D3C09" w:rsidP="000C4162">
      <w:pPr>
        <w:jc w:val="center"/>
        <w:rPr>
          <w:rStyle w:val="eop"/>
          <w:rFonts w:ascii="Verdana" w:hAnsi="Verdana" w:cs="Arial"/>
          <w:b/>
          <w:bCs/>
          <w:color w:val="000000"/>
          <w:sz w:val="20"/>
          <w:szCs w:val="20"/>
          <w:shd w:val="clear" w:color="auto" w:fill="FFFFFF"/>
        </w:rPr>
      </w:pPr>
    </w:p>
    <w:tbl>
      <w:tblPr>
        <w:tblW w:w="4160" w:type="dxa"/>
        <w:jc w:val="center"/>
        <w:tblCellMar>
          <w:left w:w="70" w:type="dxa"/>
          <w:right w:w="70" w:type="dxa"/>
        </w:tblCellMar>
        <w:tblLook w:val="04A0" w:firstRow="1" w:lastRow="0" w:firstColumn="1" w:lastColumn="0" w:noHBand="0" w:noVBand="1"/>
      </w:tblPr>
      <w:tblGrid>
        <w:gridCol w:w="4160"/>
      </w:tblGrid>
      <w:tr w:rsidR="00D2024A" w:rsidRPr="00C36657" w14:paraId="5DA83EA3" w14:textId="77777777" w:rsidTr="00D976C2">
        <w:trPr>
          <w:trHeight w:val="600"/>
          <w:jc w:val="center"/>
        </w:trPr>
        <w:tc>
          <w:tcPr>
            <w:tcW w:w="4160" w:type="dxa"/>
            <w:tcBorders>
              <w:top w:val="single" w:sz="4" w:space="0" w:color="auto"/>
              <w:left w:val="single" w:sz="4" w:space="0" w:color="auto"/>
              <w:bottom w:val="single" w:sz="4" w:space="0" w:color="auto"/>
              <w:right w:val="single" w:sz="4" w:space="0" w:color="auto"/>
            </w:tcBorders>
            <w:shd w:val="clear" w:color="000000" w:fill="1F4E78"/>
            <w:vAlign w:val="center"/>
            <w:hideMark/>
          </w:tcPr>
          <w:p w14:paraId="51D048FA" w14:textId="77777777" w:rsidR="009F3BDD" w:rsidRPr="00C36657" w:rsidRDefault="00D2024A" w:rsidP="00FA2029">
            <w:pPr>
              <w:jc w:val="center"/>
              <w:rPr>
                <w:rFonts w:ascii="Verdana" w:hAnsi="Verdana" w:cs="Arial"/>
                <w:b/>
                <w:bCs/>
                <w:color w:val="FFFFFF"/>
                <w:sz w:val="20"/>
                <w:szCs w:val="20"/>
              </w:rPr>
            </w:pPr>
            <w:r w:rsidRPr="00C36657">
              <w:rPr>
                <w:rFonts w:ascii="Verdana" w:hAnsi="Verdana" w:cs="Arial"/>
                <w:b/>
                <w:bCs/>
                <w:color w:val="FFFFFF"/>
                <w:sz w:val="20"/>
                <w:szCs w:val="20"/>
              </w:rPr>
              <w:t>Colch</w:t>
            </w:r>
            <w:r w:rsidR="009F3BDD" w:rsidRPr="00C36657">
              <w:rPr>
                <w:rFonts w:ascii="Verdana" w:hAnsi="Verdana" w:cs="Arial"/>
                <w:b/>
                <w:bCs/>
                <w:color w:val="FFFFFF"/>
                <w:sz w:val="20"/>
                <w:szCs w:val="20"/>
              </w:rPr>
              <w:t>ó</w:t>
            </w:r>
            <w:r w:rsidRPr="00C36657">
              <w:rPr>
                <w:rFonts w:ascii="Verdana" w:hAnsi="Verdana" w:cs="Arial"/>
                <w:b/>
                <w:bCs/>
                <w:color w:val="FFFFFF"/>
                <w:sz w:val="20"/>
                <w:szCs w:val="20"/>
              </w:rPr>
              <w:t>n combinado</w:t>
            </w:r>
          </w:p>
          <w:p w14:paraId="19EF3C96" w14:textId="77777777" w:rsidR="00D2024A" w:rsidRPr="00C36657" w:rsidRDefault="00D2024A" w:rsidP="00FA2029">
            <w:pPr>
              <w:jc w:val="center"/>
              <w:rPr>
                <w:rFonts w:ascii="Verdana" w:hAnsi="Verdana" w:cs="Arial"/>
                <w:b/>
                <w:bCs/>
                <w:color w:val="FFFFFF"/>
                <w:sz w:val="20"/>
                <w:szCs w:val="20"/>
              </w:rPr>
            </w:pPr>
            <w:r w:rsidRPr="00C36657">
              <w:rPr>
                <w:rFonts w:ascii="Verdana" w:hAnsi="Verdana" w:cs="Arial"/>
                <w:b/>
                <w:bCs/>
                <w:color w:val="FFFFFF"/>
                <w:sz w:val="20"/>
                <w:szCs w:val="20"/>
              </w:rPr>
              <w:t>(Hasta 2,5%)</w:t>
            </w:r>
          </w:p>
          <w:p w14:paraId="15B86285" w14:textId="317C4352" w:rsidR="006E1180" w:rsidRPr="00C36657" w:rsidRDefault="006E1180" w:rsidP="00FA2029">
            <w:pPr>
              <w:jc w:val="center"/>
              <w:rPr>
                <w:rFonts w:ascii="Verdana" w:hAnsi="Verdana" w:cs="Arial"/>
                <w:b/>
                <w:bCs/>
                <w:color w:val="FFFFFF"/>
                <w:sz w:val="20"/>
                <w:szCs w:val="20"/>
                <w:lang w:val="es-CO" w:eastAsia="es-CO"/>
              </w:rPr>
            </w:pPr>
            <w:r w:rsidRPr="00C36657">
              <w:rPr>
                <w:rFonts w:ascii="Verdana" w:hAnsi="Verdana" w:cs="Arial"/>
                <w:b/>
                <w:bCs/>
                <w:color w:val="FFFFFF"/>
                <w:sz w:val="20"/>
                <w:szCs w:val="20"/>
                <w:lang w:val="es-CO" w:eastAsia="es-CO"/>
              </w:rPr>
              <w:t>Artículo 2.1.1.4.4 del Decreto 2555 de 2010</w:t>
            </w:r>
          </w:p>
        </w:tc>
      </w:tr>
      <w:tr w:rsidR="00FA2029" w:rsidRPr="00C36657" w14:paraId="62D1E645" w14:textId="77777777" w:rsidTr="00D976C2">
        <w:trPr>
          <w:trHeight w:val="779"/>
          <w:jc w:val="center"/>
        </w:trPr>
        <w:tc>
          <w:tcPr>
            <w:tcW w:w="4160" w:type="dxa"/>
            <w:tcBorders>
              <w:top w:val="nil"/>
              <w:left w:val="single" w:sz="4" w:space="0" w:color="auto"/>
              <w:bottom w:val="single" w:sz="4" w:space="0" w:color="auto"/>
              <w:right w:val="single" w:sz="4" w:space="0" w:color="auto"/>
            </w:tcBorders>
            <w:shd w:val="clear" w:color="000000" w:fill="FFD5D5"/>
            <w:vAlign w:val="center"/>
            <w:hideMark/>
          </w:tcPr>
          <w:p w14:paraId="6B7E1298" w14:textId="644E11DE" w:rsidR="00FA2029" w:rsidRPr="00C36657" w:rsidRDefault="00FA2029" w:rsidP="00FA2029">
            <w:pPr>
              <w:jc w:val="center"/>
              <w:rPr>
                <w:rFonts w:ascii="Verdana" w:hAnsi="Verdana" w:cs="Arial"/>
                <w:b/>
                <w:bCs/>
                <w:color w:val="000000"/>
                <w:sz w:val="20"/>
                <w:szCs w:val="20"/>
              </w:rPr>
            </w:pPr>
            <w:r w:rsidRPr="00C36657">
              <w:rPr>
                <w:rFonts w:ascii="Verdana" w:hAnsi="Verdana" w:cs="Arial"/>
                <w:b/>
                <w:bCs/>
                <w:color w:val="000000"/>
                <w:sz w:val="20"/>
                <w:szCs w:val="20"/>
              </w:rPr>
              <w:t>Requerimiento SFC por supervisión</w:t>
            </w:r>
          </w:p>
          <w:p w14:paraId="04F9161C" w14:textId="1C51FE00" w:rsidR="00FA2029" w:rsidRPr="00C36657" w:rsidRDefault="00FA2029" w:rsidP="00FA2029">
            <w:pPr>
              <w:jc w:val="center"/>
              <w:rPr>
                <w:rFonts w:ascii="Verdana" w:hAnsi="Verdana" w:cs="Arial"/>
                <w:b/>
                <w:bCs/>
                <w:color w:val="000000"/>
                <w:sz w:val="20"/>
                <w:szCs w:val="20"/>
              </w:rPr>
            </w:pPr>
            <w:r w:rsidRPr="00C36657">
              <w:rPr>
                <w:rFonts w:ascii="Verdana" w:hAnsi="Verdana" w:cs="Arial"/>
                <w:b/>
                <w:bCs/>
                <w:sz w:val="20"/>
                <w:szCs w:val="20"/>
              </w:rPr>
              <w:t>(numeral 6.</w:t>
            </w:r>
            <w:r>
              <w:rPr>
                <w:rFonts w:ascii="Verdana" w:hAnsi="Verdana" w:cs="Arial"/>
                <w:b/>
                <w:bCs/>
                <w:sz w:val="20"/>
                <w:szCs w:val="20"/>
              </w:rPr>
              <w:t>2</w:t>
            </w:r>
            <w:r w:rsidRPr="00C36657">
              <w:rPr>
                <w:rFonts w:ascii="Verdana" w:hAnsi="Verdana" w:cs="Arial"/>
                <w:b/>
                <w:bCs/>
                <w:sz w:val="20"/>
                <w:szCs w:val="20"/>
              </w:rPr>
              <w:t>.)</w:t>
            </w:r>
          </w:p>
        </w:tc>
      </w:tr>
      <w:tr w:rsidR="00D2024A" w:rsidRPr="00C36657" w14:paraId="0C2C5263" w14:textId="77777777" w:rsidTr="00946B8A">
        <w:trPr>
          <w:trHeight w:val="847"/>
          <w:jc w:val="center"/>
        </w:trPr>
        <w:tc>
          <w:tcPr>
            <w:tcW w:w="4160" w:type="dxa"/>
            <w:tcBorders>
              <w:top w:val="single" w:sz="4" w:space="0" w:color="auto"/>
              <w:left w:val="single" w:sz="4" w:space="0" w:color="auto"/>
              <w:bottom w:val="single" w:sz="4" w:space="0" w:color="auto"/>
              <w:right w:val="single" w:sz="4" w:space="0" w:color="auto"/>
            </w:tcBorders>
            <w:shd w:val="clear" w:color="000000" w:fill="2F75B5"/>
            <w:noWrap/>
            <w:vAlign w:val="center"/>
            <w:hideMark/>
          </w:tcPr>
          <w:p w14:paraId="44D03A24" w14:textId="77777777" w:rsidR="00D2024A" w:rsidRPr="00C36657" w:rsidRDefault="00D2024A">
            <w:pPr>
              <w:jc w:val="center"/>
              <w:rPr>
                <w:rFonts w:ascii="Verdana" w:hAnsi="Verdana" w:cs="Arial"/>
                <w:b/>
                <w:bCs/>
                <w:color w:val="FFFFFF"/>
                <w:sz w:val="20"/>
                <w:szCs w:val="20"/>
              </w:rPr>
            </w:pPr>
            <w:r w:rsidRPr="00C36657">
              <w:rPr>
                <w:rFonts w:ascii="Verdana" w:hAnsi="Verdana" w:cs="Arial"/>
                <w:b/>
                <w:bCs/>
                <w:color w:val="FFFFFF"/>
                <w:sz w:val="20"/>
                <w:szCs w:val="20"/>
              </w:rPr>
              <w:t>Capital adicional PAC</w:t>
            </w:r>
          </w:p>
          <w:p w14:paraId="297BC474" w14:textId="3CB87C49" w:rsidR="0088136E" w:rsidRPr="00C36657" w:rsidRDefault="0088136E">
            <w:pPr>
              <w:jc w:val="center"/>
              <w:rPr>
                <w:rFonts w:ascii="Verdana" w:hAnsi="Verdana" w:cs="Arial"/>
                <w:b/>
                <w:bCs/>
                <w:color w:val="FFFFFF"/>
                <w:sz w:val="20"/>
                <w:szCs w:val="20"/>
              </w:rPr>
            </w:pPr>
            <w:r w:rsidRPr="00C36657">
              <w:rPr>
                <w:rFonts w:ascii="Verdana" w:hAnsi="Verdana" w:cs="Arial"/>
                <w:b/>
                <w:bCs/>
                <w:color w:val="FFFFFF"/>
                <w:sz w:val="20"/>
                <w:szCs w:val="20"/>
              </w:rPr>
              <w:t>(numeral 6.1.)</w:t>
            </w:r>
          </w:p>
        </w:tc>
      </w:tr>
      <w:tr w:rsidR="00D2024A" w:rsidRPr="00C36657" w14:paraId="00046524" w14:textId="77777777" w:rsidTr="00946B8A">
        <w:trPr>
          <w:trHeight w:val="959"/>
          <w:jc w:val="center"/>
        </w:trPr>
        <w:tc>
          <w:tcPr>
            <w:tcW w:w="4160" w:type="dxa"/>
            <w:tcBorders>
              <w:top w:val="single" w:sz="4" w:space="0" w:color="auto"/>
              <w:left w:val="single" w:sz="4" w:space="0" w:color="auto"/>
              <w:bottom w:val="single" w:sz="4" w:space="0" w:color="auto"/>
              <w:right w:val="single" w:sz="4" w:space="0" w:color="auto"/>
            </w:tcBorders>
            <w:shd w:val="clear" w:color="000000" w:fill="1F4E78"/>
            <w:vAlign w:val="center"/>
            <w:hideMark/>
          </w:tcPr>
          <w:p w14:paraId="189D8FD3" w14:textId="77777777" w:rsidR="009F3BDD" w:rsidRPr="00C36657" w:rsidRDefault="00D2024A">
            <w:pPr>
              <w:jc w:val="center"/>
              <w:rPr>
                <w:rFonts w:ascii="Verdana" w:hAnsi="Verdana" w:cs="Arial"/>
                <w:b/>
                <w:bCs/>
                <w:color w:val="FFFFFF"/>
                <w:sz w:val="20"/>
                <w:szCs w:val="20"/>
              </w:rPr>
            </w:pPr>
            <w:r w:rsidRPr="00C36657">
              <w:rPr>
                <w:rFonts w:ascii="Verdana" w:hAnsi="Verdana" w:cs="Arial"/>
                <w:b/>
                <w:bCs/>
                <w:color w:val="FFFFFF"/>
                <w:sz w:val="20"/>
                <w:szCs w:val="20"/>
              </w:rPr>
              <w:t>Relación mínima de solvencia total</w:t>
            </w:r>
          </w:p>
          <w:p w14:paraId="7B3754EE" w14:textId="77777777" w:rsidR="00D2024A" w:rsidRPr="00C36657" w:rsidRDefault="00D2024A">
            <w:pPr>
              <w:jc w:val="center"/>
              <w:rPr>
                <w:rFonts w:ascii="Verdana" w:hAnsi="Verdana" w:cs="Arial"/>
                <w:b/>
                <w:bCs/>
                <w:color w:val="FFFFFF"/>
                <w:sz w:val="20"/>
                <w:szCs w:val="20"/>
              </w:rPr>
            </w:pPr>
            <w:r w:rsidRPr="00C36657">
              <w:rPr>
                <w:rFonts w:ascii="Verdana" w:hAnsi="Verdana" w:cs="Arial"/>
                <w:b/>
                <w:bCs/>
                <w:color w:val="FFFFFF"/>
                <w:sz w:val="20"/>
                <w:szCs w:val="20"/>
              </w:rPr>
              <w:t>(9%)</w:t>
            </w:r>
          </w:p>
          <w:p w14:paraId="1B6154F1" w14:textId="272EA2FB" w:rsidR="006E1180" w:rsidRPr="00C36657" w:rsidRDefault="006E1180">
            <w:pPr>
              <w:jc w:val="center"/>
              <w:rPr>
                <w:rFonts w:ascii="Verdana" w:hAnsi="Verdana" w:cs="Arial"/>
                <w:b/>
                <w:bCs/>
                <w:color w:val="FFFFFF"/>
                <w:sz w:val="20"/>
                <w:szCs w:val="20"/>
              </w:rPr>
            </w:pPr>
            <w:r w:rsidRPr="00C36657">
              <w:rPr>
                <w:rFonts w:ascii="Verdana" w:hAnsi="Verdana" w:cs="Arial"/>
                <w:b/>
                <w:bCs/>
                <w:color w:val="FFFFFF"/>
                <w:sz w:val="20"/>
                <w:szCs w:val="20"/>
              </w:rPr>
              <w:t>Artículo 2.1.1.1.2 del Decreto 2555 de 2010</w:t>
            </w:r>
          </w:p>
        </w:tc>
      </w:tr>
    </w:tbl>
    <w:p w14:paraId="29616271" w14:textId="77777777" w:rsidR="008509E5" w:rsidRPr="00C36657" w:rsidRDefault="008509E5" w:rsidP="000C4162">
      <w:pPr>
        <w:jc w:val="center"/>
        <w:rPr>
          <w:rStyle w:val="eop"/>
          <w:rFonts w:ascii="Verdana" w:hAnsi="Verdana" w:cs="Arial"/>
          <w:b/>
          <w:bCs/>
          <w:color w:val="000000"/>
          <w:sz w:val="20"/>
          <w:szCs w:val="20"/>
          <w:shd w:val="clear" w:color="auto" w:fill="FFFFFF"/>
        </w:rPr>
      </w:pPr>
    </w:p>
    <w:p w14:paraId="48F878E6" w14:textId="77777777" w:rsidR="005371CB" w:rsidRDefault="005371CB" w:rsidP="00D8256E">
      <w:pPr>
        <w:jc w:val="both"/>
        <w:rPr>
          <w:rFonts w:ascii="Verdana" w:hAnsi="Verdana" w:cs="Arial"/>
          <w:sz w:val="20"/>
          <w:szCs w:val="20"/>
        </w:rPr>
      </w:pPr>
    </w:p>
    <w:p w14:paraId="1DB08AAA" w14:textId="41A1505B" w:rsidR="005371CB" w:rsidRPr="00094B35" w:rsidRDefault="005371CB" w:rsidP="005371CB">
      <w:pPr>
        <w:pStyle w:val="ListParagraph"/>
        <w:numPr>
          <w:ilvl w:val="1"/>
          <w:numId w:val="32"/>
        </w:numPr>
        <w:ind w:left="567" w:hanging="567"/>
        <w:jc w:val="both"/>
        <w:rPr>
          <w:rFonts w:ascii="Verdana" w:hAnsi="Verdana" w:cs="Arial"/>
          <w:b/>
          <w:bCs/>
          <w:sz w:val="20"/>
          <w:szCs w:val="20"/>
        </w:rPr>
      </w:pPr>
      <w:r>
        <w:rPr>
          <w:rFonts w:ascii="Verdana" w:hAnsi="Verdana" w:cs="Arial"/>
          <w:b/>
          <w:bCs/>
          <w:sz w:val="20"/>
          <w:szCs w:val="20"/>
        </w:rPr>
        <w:t>Calidad</w:t>
      </w:r>
      <w:r w:rsidRPr="00094B35">
        <w:rPr>
          <w:rFonts w:ascii="Verdana" w:hAnsi="Verdana" w:cs="Arial"/>
          <w:b/>
          <w:bCs/>
          <w:sz w:val="20"/>
          <w:szCs w:val="20"/>
        </w:rPr>
        <w:t xml:space="preserve"> de los requerimientos adicionales de capital</w:t>
      </w:r>
    </w:p>
    <w:p w14:paraId="18C4620B" w14:textId="77777777" w:rsidR="005371CB" w:rsidRPr="00C36657" w:rsidRDefault="005371CB" w:rsidP="005371CB">
      <w:pPr>
        <w:jc w:val="both"/>
        <w:rPr>
          <w:rFonts w:ascii="Verdana" w:hAnsi="Verdana" w:cs="Arial"/>
          <w:sz w:val="20"/>
          <w:szCs w:val="20"/>
        </w:rPr>
      </w:pPr>
    </w:p>
    <w:p w14:paraId="141A316E" w14:textId="2F7D3678" w:rsidR="00D10F39" w:rsidRDefault="009F3BDD" w:rsidP="00D8256E">
      <w:pPr>
        <w:jc w:val="both"/>
        <w:rPr>
          <w:rFonts w:ascii="Verdana" w:hAnsi="Verdana" w:cs="Arial"/>
          <w:sz w:val="20"/>
          <w:szCs w:val="20"/>
        </w:rPr>
      </w:pPr>
      <w:r w:rsidRPr="00C36657">
        <w:rPr>
          <w:rFonts w:ascii="Verdana" w:hAnsi="Verdana" w:cs="Arial"/>
          <w:sz w:val="20"/>
          <w:szCs w:val="20"/>
        </w:rPr>
        <w:t>E</w:t>
      </w:r>
      <w:r w:rsidR="00C024A5" w:rsidRPr="00C36657">
        <w:rPr>
          <w:rFonts w:ascii="Verdana" w:hAnsi="Verdana" w:cs="Arial"/>
          <w:sz w:val="20"/>
          <w:szCs w:val="20"/>
        </w:rPr>
        <w:t>l</w:t>
      </w:r>
      <w:r w:rsidRPr="00C36657">
        <w:rPr>
          <w:rFonts w:ascii="Verdana" w:hAnsi="Verdana" w:cs="Arial"/>
          <w:sz w:val="20"/>
          <w:szCs w:val="20"/>
        </w:rPr>
        <w:t xml:space="preserve"> </w:t>
      </w:r>
      <w:r w:rsidR="008D5C60">
        <w:rPr>
          <w:rFonts w:ascii="Verdana" w:hAnsi="Verdana" w:cs="Arial"/>
          <w:sz w:val="20"/>
          <w:szCs w:val="20"/>
        </w:rPr>
        <w:t>«</w:t>
      </w:r>
      <w:r w:rsidRPr="00C36657">
        <w:rPr>
          <w:rFonts w:ascii="Verdana" w:hAnsi="Verdana" w:cs="Arial"/>
          <w:sz w:val="20"/>
          <w:szCs w:val="20"/>
        </w:rPr>
        <w:t>Capital adicional PAC</w:t>
      </w:r>
      <w:r w:rsidR="008D5C60">
        <w:rPr>
          <w:rFonts w:ascii="Verdana" w:hAnsi="Verdana" w:cs="Arial"/>
          <w:sz w:val="20"/>
          <w:szCs w:val="20"/>
        </w:rPr>
        <w:t>»</w:t>
      </w:r>
      <w:r w:rsidR="004F664B" w:rsidRPr="00C36657">
        <w:rPr>
          <w:rFonts w:ascii="Verdana" w:hAnsi="Verdana" w:cs="Arial"/>
          <w:sz w:val="20"/>
          <w:szCs w:val="20"/>
        </w:rPr>
        <w:t xml:space="preserve"> aprobado por la SFC </w:t>
      </w:r>
      <w:r w:rsidR="003F3F4B">
        <w:rPr>
          <w:rFonts w:ascii="Verdana" w:hAnsi="Verdana" w:cs="Arial"/>
          <w:sz w:val="20"/>
          <w:szCs w:val="20"/>
        </w:rPr>
        <w:t xml:space="preserve">es </w:t>
      </w:r>
      <w:r w:rsidR="004F664B" w:rsidRPr="00C36657">
        <w:rPr>
          <w:rFonts w:ascii="Verdana" w:hAnsi="Verdana" w:cs="Arial"/>
          <w:sz w:val="20"/>
          <w:szCs w:val="20"/>
        </w:rPr>
        <w:t xml:space="preserve">de carácter vinculante y </w:t>
      </w:r>
      <w:r w:rsidR="00E12D89" w:rsidRPr="00C36657">
        <w:rPr>
          <w:rFonts w:ascii="Verdana" w:hAnsi="Verdana" w:cs="Arial"/>
          <w:sz w:val="20"/>
          <w:szCs w:val="20"/>
        </w:rPr>
        <w:t xml:space="preserve">debe constituirse </w:t>
      </w:r>
      <w:r w:rsidR="00D8256E" w:rsidRPr="00C36657">
        <w:rPr>
          <w:rFonts w:ascii="Verdana" w:hAnsi="Verdana" w:cs="Arial"/>
          <w:sz w:val="20"/>
          <w:szCs w:val="20"/>
        </w:rPr>
        <w:t xml:space="preserve">con recursos </w:t>
      </w:r>
      <w:r w:rsidR="00D10F39">
        <w:rPr>
          <w:rFonts w:ascii="Verdana" w:hAnsi="Verdana" w:cs="Arial"/>
          <w:sz w:val="20"/>
          <w:szCs w:val="20"/>
        </w:rPr>
        <w:t>de la siguiente calidad:</w:t>
      </w:r>
    </w:p>
    <w:p w14:paraId="01FFC06A" w14:textId="77777777" w:rsidR="00D10F39" w:rsidRDefault="00D10F39" w:rsidP="00D8256E">
      <w:pPr>
        <w:jc w:val="both"/>
        <w:rPr>
          <w:rFonts w:ascii="Verdana" w:hAnsi="Verdana" w:cs="Arial"/>
          <w:sz w:val="20"/>
          <w:szCs w:val="20"/>
        </w:rPr>
      </w:pPr>
    </w:p>
    <w:p w14:paraId="13AFF076" w14:textId="0C28C769" w:rsidR="008509E5" w:rsidRDefault="007C62AA" w:rsidP="00D8256E">
      <w:pPr>
        <w:pStyle w:val="ListParagraph"/>
        <w:numPr>
          <w:ilvl w:val="0"/>
          <w:numId w:val="50"/>
        </w:numPr>
        <w:ind w:left="567" w:hanging="567"/>
        <w:jc w:val="both"/>
        <w:rPr>
          <w:rFonts w:ascii="Verdana" w:hAnsi="Verdana" w:cs="Arial"/>
          <w:sz w:val="20"/>
          <w:szCs w:val="20"/>
        </w:rPr>
      </w:pPr>
      <w:r>
        <w:rPr>
          <w:rFonts w:ascii="Verdana" w:hAnsi="Verdana" w:cs="Arial"/>
          <w:sz w:val="20"/>
          <w:szCs w:val="20"/>
        </w:rPr>
        <w:t xml:space="preserve">Como mínimo </w:t>
      </w:r>
      <w:r w:rsidR="007F7B6C">
        <w:rPr>
          <w:rFonts w:ascii="Verdana" w:hAnsi="Verdana" w:cs="Arial"/>
          <w:sz w:val="20"/>
          <w:szCs w:val="20"/>
        </w:rPr>
        <w:t xml:space="preserve">el </w:t>
      </w:r>
      <w:r w:rsidR="00B31EAA">
        <w:rPr>
          <w:rFonts w:ascii="Verdana" w:hAnsi="Verdana" w:cs="Arial"/>
          <w:sz w:val="20"/>
          <w:szCs w:val="20"/>
        </w:rPr>
        <w:t>56,25%</w:t>
      </w:r>
      <w:r w:rsidR="00C23D69">
        <w:rPr>
          <w:rFonts w:ascii="Verdana" w:hAnsi="Verdana" w:cs="Arial"/>
          <w:sz w:val="20"/>
          <w:szCs w:val="20"/>
        </w:rPr>
        <w:t xml:space="preserve"> </w:t>
      </w:r>
      <w:r w:rsidR="00562A98">
        <w:rPr>
          <w:rFonts w:ascii="Verdana" w:hAnsi="Verdana" w:cs="Arial"/>
          <w:sz w:val="20"/>
          <w:szCs w:val="20"/>
        </w:rPr>
        <w:t xml:space="preserve">del requerimiento respectivo </w:t>
      </w:r>
      <w:r w:rsidR="00C23D69">
        <w:rPr>
          <w:rFonts w:ascii="Verdana" w:hAnsi="Verdana" w:cs="Arial"/>
          <w:sz w:val="20"/>
          <w:szCs w:val="20"/>
        </w:rPr>
        <w:t xml:space="preserve">debe cumplirse </w:t>
      </w:r>
      <w:r w:rsidR="00D336EB">
        <w:rPr>
          <w:rFonts w:ascii="Verdana" w:hAnsi="Verdana" w:cs="Arial"/>
          <w:sz w:val="20"/>
          <w:szCs w:val="20"/>
        </w:rPr>
        <w:t>con</w:t>
      </w:r>
      <w:r w:rsidR="00562A98">
        <w:rPr>
          <w:rFonts w:ascii="Verdana" w:hAnsi="Verdana" w:cs="Arial"/>
          <w:sz w:val="20"/>
          <w:szCs w:val="20"/>
        </w:rPr>
        <w:t xml:space="preserve"> recursos o </w:t>
      </w:r>
      <w:r w:rsidR="00D8256E" w:rsidRPr="00364B65">
        <w:rPr>
          <w:rFonts w:ascii="Verdana" w:hAnsi="Verdana" w:cs="Arial"/>
          <w:sz w:val="20"/>
          <w:szCs w:val="20"/>
        </w:rPr>
        <w:t>instrumentos que compongan el Patrimonio Básico Ordinario (PBO)</w:t>
      </w:r>
      <w:r w:rsidR="00EB6C2E" w:rsidRPr="00364B65">
        <w:rPr>
          <w:rFonts w:ascii="Verdana" w:hAnsi="Verdana" w:cs="Arial"/>
          <w:sz w:val="20"/>
          <w:szCs w:val="20"/>
        </w:rPr>
        <w:t>.</w:t>
      </w:r>
      <w:r w:rsidR="00A8042B" w:rsidRPr="00364B65">
        <w:rPr>
          <w:rFonts w:ascii="Verdana" w:hAnsi="Verdana" w:cs="Arial"/>
          <w:sz w:val="20"/>
          <w:szCs w:val="20"/>
        </w:rPr>
        <w:t xml:space="preserve"> </w:t>
      </w:r>
    </w:p>
    <w:p w14:paraId="50E5909B" w14:textId="77777777" w:rsidR="00A72D22" w:rsidRDefault="00A72D22" w:rsidP="00D976C2">
      <w:pPr>
        <w:pStyle w:val="ListParagraph"/>
        <w:ind w:left="567"/>
        <w:jc w:val="both"/>
        <w:rPr>
          <w:rFonts w:ascii="Verdana" w:hAnsi="Verdana" w:cs="Arial"/>
          <w:sz w:val="20"/>
          <w:szCs w:val="20"/>
        </w:rPr>
      </w:pPr>
    </w:p>
    <w:p w14:paraId="58584247" w14:textId="48501AC7" w:rsidR="0007000A" w:rsidRDefault="007C62AA" w:rsidP="0007000A">
      <w:pPr>
        <w:pStyle w:val="ListParagraph"/>
        <w:numPr>
          <w:ilvl w:val="0"/>
          <w:numId w:val="50"/>
        </w:numPr>
        <w:ind w:left="567" w:hanging="567"/>
        <w:jc w:val="both"/>
        <w:rPr>
          <w:rFonts w:ascii="Verdana" w:hAnsi="Verdana" w:cs="Arial"/>
          <w:sz w:val="20"/>
          <w:szCs w:val="20"/>
        </w:rPr>
      </w:pPr>
      <w:r>
        <w:rPr>
          <w:rFonts w:ascii="Verdana" w:hAnsi="Verdana" w:cs="Arial"/>
          <w:sz w:val="20"/>
          <w:szCs w:val="20"/>
        </w:rPr>
        <w:t>Sin perjuicio de lo previsto en el literal (a) anterior,</w:t>
      </w:r>
      <w:r w:rsidR="00C23D69">
        <w:rPr>
          <w:rFonts w:ascii="Verdana" w:hAnsi="Verdana" w:cs="Arial"/>
          <w:sz w:val="20"/>
          <w:szCs w:val="20"/>
        </w:rPr>
        <w:t xml:space="preserve"> </w:t>
      </w:r>
      <w:r w:rsidR="008F450E">
        <w:rPr>
          <w:rFonts w:ascii="Verdana" w:hAnsi="Verdana" w:cs="Arial"/>
          <w:sz w:val="20"/>
          <w:szCs w:val="20"/>
        </w:rPr>
        <w:t xml:space="preserve">como mínimo </w:t>
      </w:r>
      <w:r w:rsidR="00A06747">
        <w:rPr>
          <w:rFonts w:ascii="Verdana" w:hAnsi="Verdana" w:cs="Arial"/>
          <w:sz w:val="20"/>
          <w:szCs w:val="20"/>
        </w:rPr>
        <w:t xml:space="preserve">el 75% </w:t>
      </w:r>
      <w:r w:rsidR="00023BCC">
        <w:rPr>
          <w:rFonts w:ascii="Verdana" w:hAnsi="Verdana" w:cs="Arial"/>
          <w:sz w:val="20"/>
          <w:szCs w:val="20"/>
        </w:rPr>
        <w:t>del requerimiento respectivo debe cumplirse</w:t>
      </w:r>
      <w:r w:rsidR="008A7452">
        <w:rPr>
          <w:rFonts w:ascii="Verdana" w:hAnsi="Verdana" w:cs="Arial"/>
          <w:sz w:val="20"/>
          <w:szCs w:val="20"/>
        </w:rPr>
        <w:t xml:space="preserve"> </w:t>
      </w:r>
      <w:r w:rsidR="008F450E">
        <w:rPr>
          <w:rFonts w:ascii="Verdana" w:hAnsi="Verdana" w:cs="Arial"/>
          <w:sz w:val="20"/>
          <w:szCs w:val="20"/>
        </w:rPr>
        <w:t xml:space="preserve">con recursos o </w:t>
      </w:r>
      <w:r w:rsidR="008F450E" w:rsidRPr="00094B35">
        <w:rPr>
          <w:rFonts w:ascii="Verdana" w:hAnsi="Verdana" w:cs="Arial"/>
          <w:sz w:val="20"/>
          <w:szCs w:val="20"/>
        </w:rPr>
        <w:t xml:space="preserve">instrumentos que compongan </w:t>
      </w:r>
      <w:r w:rsidR="0007000A">
        <w:rPr>
          <w:rFonts w:ascii="Verdana" w:hAnsi="Verdana" w:cs="Arial"/>
          <w:sz w:val="20"/>
          <w:szCs w:val="20"/>
        </w:rPr>
        <w:t xml:space="preserve">la suma del </w:t>
      </w:r>
      <w:r w:rsidR="0007000A" w:rsidRPr="00094B35">
        <w:rPr>
          <w:rFonts w:ascii="Verdana" w:hAnsi="Verdana" w:cs="Arial"/>
          <w:sz w:val="20"/>
          <w:szCs w:val="20"/>
        </w:rPr>
        <w:t>Patrimonio Básico Ordinario (PBO)</w:t>
      </w:r>
      <w:r w:rsidR="0007000A">
        <w:rPr>
          <w:rFonts w:ascii="Verdana" w:hAnsi="Verdana" w:cs="Arial"/>
          <w:sz w:val="20"/>
          <w:szCs w:val="20"/>
        </w:rPr>
        <w:t xml:space="preserve"> y </w:t>
      </w:r>
      <w:r w:rsidR="0007000A" w:rsidRPr="00094B35">
        <w:rPr>
          <w:rFonts w:ascii="Verdana" w:hAnsi="Verdana" w:cs="Arial"/>
          <w:sz w:val="20"/>
          <w:szCs w:val="20"/>
        </w:rPr>
        <w:t xml:space="preserve">Patrimonio Básico </w:t>
      </w:r>
      <w:r w:rsidR="0007000A">
        <w:rPr>
          <w:rFonts w:ascii="Verdana" w:hAnsi="Verdana" w:cs="Arial"/>
          <w:sz w:val="20"/>
          <w:szCs w:val="20"/>
        </w:rPr>
        <w:t>Adicional</w:t>
      </w:r>
      <w:r w:rsidR="0007000A" w:rsidRPr="00094B35">
        <w:rPr>
          <w:rFonts w:ascii="Verdana" w:hAnsi="Verdana" w:cs="Arial"/>
          <w:sz w:val="20"/>
          <w:szCs w:val="20"/>
        </w:rPr>
        <w:t xml:space="preserve"> (PB</w:t>
      </w:r>
      <w:r w:rsidR="0007000A">
        <w:rPr>
          <w:rFonts w:ascii="Verdana" w:hAnsi="Verdana" w:cs="Arial"/>
          <w:sz w:val="20"/>
          <w:szCs w:val="20"/>
        </w:rPr>
        <w:t>A</w:t>
      </w:r>
      <w:r w:rsidR="0007000A" w:rsidRPr="00094B35">
        <w:rPr>
          <w:rFonts w:ascii="Verdana" w:hAnsi="Verdana" w:cs="Arial"/>
          <w:sz w:val="20"/>
          <w:szCs w:val="20"/>
        </w:rPr>
        <w:t xml:space="preserve">). </w:t>
      </w:r>
    </w:p>
    <w:p w14:paraId="6D814731" w14:textId="39B59D6F" w:rsidR="0007000A" w:rsidRDefault="0007000A" w:rsidP="00D976C2">
      <w:pPr>
        <w:pStyle w:val="ListParagraph"/>
        <w:ind w:left="567"/>
        <w:jc w:val="both"/>
        <w:rPr>
          <w:rFonts w:ascii="Verdana" w:hAnsi="Verdana" w:cs="Arial"/>
          <w:sz w:val="20"/>
          <w:szCs w:val="20"/>
        </w:rPr>
      </w:pPr>
    </w:p>
    <w:p w14:paraId="4FA94497" w14:textId="7A04FCC9" w:rsidR="008A7452" w:rsidRDefault="0007000A" w:rsidP="00D8256E">
      <w:pPr>
        <w:pStyle w:val="ListParagraph"/>
        <w:numPr>
          <w:ilvl w:val="0"/>
          <w:numId w:val="50"/>
        </w:numPr>
        <w:ind w:left="567" w:hanging="567"/>
        <w:jc w:val="both"/>
        <w:rPr>
          <w:rFonts w:ascii="Verdana" w:hAnsi="Verdana" w:cs="Arial"/>
          <w:sz w:val="20"/>
          <w:szCs w:val="20"/>
        </w:rPr>
      </w:pPr>
      <w:r>
        <w:rPr>
          <w:rFonts w:ascii="Verdana" w:hAnsi="Verdana" w:cs="Arial"/>
          <w:sz w:val="20"/>
          <w:szCs w:val="20"/>
        </w:rPr>
        <w:t xml:space="preserve">Los demás recursos o instrumentos que </w:t>
      </w:r>
      <w:r w:rsidR="00DF2654">
        <w:rPr>
          <w:rFonts w:ascii="Verdana" w:hAnsi="Verdana" w:cs="Arial"/>
          <w:sz w:val="20"/>
          <w:szCs w:val="20"/>
        </w:rPr>
        <w:t>requiera la entidad para cumplir con los requerimientos del «</w:t>
      </w:r>
      <w:r w:rsidR="00DF2654" w:rsidRPr="00C36657">
        <w:rPr>
          <w:rFonts w:ascii="Verdana" w:hAnsi="Verdana" w:cs="Arial"/>
          <w:sz w:val="20"/>
          <w:szCs w:val="20"/>
        </w:rPr>
        <w:t>Capital adicional PAC</w:t>
      </w:r>
      <w:r w:rsidR="00DF2654">
        <w:rPr>
          <w:rFonts w:ascii="Verdana" w:hAnsi="Verdana" w:cs="Arial"/>
          <w:sz w:val="20"/>
          <w:szCs w:val="20"/>
        </w:rPr>
        <w:t>»</w:t>
      </w:r>
      <w:r w:rsidR="00542B72">
        <w:rPr>
          <w:rFonts w:ascii="Verdana" w:hAnsi="Verdana" w:cs="Arial"/>
          <w:sz w:val="20"/>
          <w:szCs w:val="20"/>
        </w:rPr>
        <w:t xml:space="preserve"> podrán corresponder al Patrimonio Adicional (PA).</w:t>
      </w:r>
    </w:p>
    <w:p w14:paraId="14B076F1" w14:textId="77777777" w:rsidR="00564848" w:rsidRDefault="00564848" w:rsidP="00542B72">
      <w:pPr>
        <w:rPr>
          <w:rFonts w:ascii="Verdana" w:hAnsi="Verdana" w:cs="Arial"/>
          <w:sz w:val="20"/>
          <w:szCs w:val="20"/>
        </w:rPr>
      </w:pPr>
    </w:p>
    <w:p w14:paraId="1C257491" w14:textId="21B17CA9" w:rsidR="00702AC6" w:rsidRPr="00D976C2" w:rsidRDefault="00702AC6" w:rsidP="00D976C2">
      <w:pPr>
        <w:jc w:val="both"/>
        <w:rPr>
          <w:rFonts w:ascii="Verdana" w:hAnsi="Verdana" w:cs="Arial"/>
          <w:sz w:val="20"/>
          <w:szCs w:val="20"/>
        </w:rPr>
      </w:pPr>
      <w:r w:rsidRPr="00D976C2">
        <w:rPr>
          <w:rFonts w:ascii="Verdana" w:hAnsi="Verdana" w:cs="Arial"/>
          <w:sz w:val="20"/>
          <w:szCs w:val="20"/>
        </w:rPr>
        <w:t xml:space="preserve">La SFC podrá definir las condiciones de </w:t>
      </w:r>
      <w:r>
        <w:rPr>
          <w:rFonts w:ascii="Verdana" w:hAnsi="Verdana" w:cs="Arial"/>
          <w:sz w:val="20"/>
          <w:szCs w:val="20"/>
        </w:rPr>
        <w:t>los r</w:t>
      </w:r>
      <w:r w:rsidRPr="00D976C2">
        <w:rPr>
          <w:rFonts w:ascii="Verdana" w:hAnsi="Verdana" w:cs="Arial"/>
          <w:sz w:val="20"/>
          <w:szCs w:val="20"/>
        </w:rPr>
        <w:t xml:space="preserve">equerimientos </w:t>
      </w:r>
      <w:r w:rsidR="00062F62">
        <w:rPr>
          <w:rFonts w:ascii="Verdana" w:hAnsi="Verdana" w:cs="Arial"/>
          <w:sz w:val="20"/>
          <w:szCs w:val="20"/>
        </w:rPr>
        <w:t xml:space="preserve">vinculantes </w:t>
      </w:r>
      <w:r w:rsidRPr="00D976C2">
        <w:rPr>
          <w:rFonts w:ascii="Verdana" w:hAnsi="Verdana" w:cs="Arial"/>
          <w:sz w:val="20"/>
          <w:szCs w:val="20"/>
        </w:rPr>
        <w:t xml:space="preserve">de capital a partir del proceso de supervisión </w:t>
      </w:r>
      <w:r w:rsidR="00F95879">
        <w:rPr>
          <w:rFonts w:ascii="Verdana" w:hAnsi="Verdana" w:cs="Arial"/>
          <w:sz w:val="20"/>
          <w:szCs w:val="20"/>
        </w:rPr>
        <w:t>(</w:t>
      </w:r>
      <w:r w:rsidR="00F95879" w:rsidRPr="00C36657">
        <w:rPr>
          <w:rFonts w:ascii="Verdana" w:hAnsi="Verdana" w:cs="Arial"/>
          <w:sz w:val="20"/>
          <w:szCs w:val="20"/>
        </w:rPr>
        <w:t>«Requerimiento SFC por supervisión»)</w:t>
      </w:r>
      <w:r w:rsidR="008E5DDD">
        <w:rPr>
          <w:rFonts w:ascii="Verdana" w:hAnsi="Verdana" w:cs="Arial"/>
          <w:sz w:val="20"/>
          <w:szCs w:val="20"/>
        </w:rPr>
        <w:t>,</w:t>
      </w:r>
      <w:r w:rsidR="00F95879">
        <w:rPr>
          <w:rFonts w:ascii="Verdana" w:hAnsi="Verdana" w:cs="Arial"/>
          <w:sz w:val="20"/>
          <w:szCs w:val="20"/>
        </w:rPr>
        <w:t xml:space="preserve"> de acuerdo con la normatividad que resulte aplicable. </w:t>
      </w:r>
    </w:p>
    <w:p w14:paraId="5172B21E" w14:textId="77777777" w:rsidR="00564848" w:rsidRPr="00D976C2" w:rsidRDefault="00564848" w:rsidP="00D976C2">
      <w:pPr>
        <w:rPr>
          <w:rFonts w:ascii="Verdana" w:hAnsi="Verdana" w:cs="Arial"/>
          <w:sz w:val="20"/>
          <w:szCs w:val="20"/>
        </w:rPr>
      </w:pPr>
    </w:p>
    <w:p w14:paraId="3BD29A68" w14:textId="77777777" w:rsidR="004C35C3" w:rsidRPr="000F2B55" w:rsidRDefault="004C35C3" w:rsidP="00D976C2">
      <w:pPr>
        <w:pStyle w:val="ListParagraph"/>
        <w:jc w:val="both"/>
        <w:rPr>
          <w:rFonts w:ascii="Verdana" w:hAnsi="Verdana" w:cs="Arial"/>
          <w:sz w:val="20"/>
          <w:szCs w:val="20"/>
          <w:lang w:val="es-ES_tradnl"/>
        </w:rPr>
      </w:pPr>
    </w:p>
    <w:p w14:paraId="1EDBB088" w14:textId="0D95A068" w:rsidR="00437D5D" w:rsidRPr="00C36657" w:rsidRDefault="00437D5D" w:rsidP="00437D5D">
      <w:pPr>
        <w:pStyle w:val="ListParagraph"/>
        <w:numPr>
          <w:ilvl w:val="0"/>
          <w:numId w:val="32"/>
        </w:numPr>
        <w:ind w:left="567" w:hanging="567"/>
        <w:jc w:val="both"/>
        <w:rPr>
          <w:rStyle w:val="eop"/>
          <w:rFonts w:ascii="Verdana" w:hAnsi="Verdana" w:cs="Arial"/>
          <w:b/>
          <w:bCs/>
          <w:color w:val="000000"/>
          <w:sz w:val="20"/>
          <w:szCs w:val="20"/>
          <w:shd w:val="clear" w:color="auto" w:fill="FFFFFF"/>
        </w:rPr>
      </w:pPr>
      <w:r w:rsidRPr="00C36657">
        <w:rPr>
          <w:rStyle w:val="eop"/>
          <w:rFonts w:ascii="Verdana" w:hAnsi="Verdana" w:cs="Arial"/>
          <w:b/>
          <w:bCs/>
          <w:color w:val="000000"/>
          <w:sz w:val="20"/>
          <w:szCs w:val="20"/>
          <w:shd w:val="clear" w:color="auto" w:fill="FFFFFF"/>
        </w:rPr>
        <w:t>SUPERVISIÓN Y REQUERIMIENTOS DE LIQUIDEZ EN VIRTUD DEL PAL</w:t>
      </w:r>
    </w:p>
    <w:p w14:paraId="6D100CF9" w14:textId="77777777" w:rsidR="00437D5D" w:rsidRPr="00C36657" w:rsidRDefault="00437D5D" w:rsidP="00437D5D">
      <w:pPr>
        <w:jc w:val="both"/>
        <w:rPr>
          <w:rStyle w:val="eop"/>
          <w:rFonts w:ascii="Verdana" w:hAnsi="Verdana" w:cs="Arial"/>
          <w:b/>
          <w:bCs/>
          <w:color w:val="000000"/>
          <w:sz w:val="20"/>
          <w:szCs w:val="20"/>
          <w:shd w:val="clear" w:color="auto" w:fill="FFFFFF"/>
        </w:rPr>
      </w:pPr>
    </w:p>
    <w:p w14:paraId="1BCE95CF" w14:textId="6926CE3F" w:rsidR="00437D5D" w:rsidRPr="00C36657" w:rsidRDefault="00437D5D" w:rsidP="00437D5D">
      <w:pPr>
        <w:jc w:val="both"/>
        <w:rPr>
          <w:rFonts w:ascii="Verdana" w:hAnsi="Verdana" w:cs="Arial"/>
          <w:sz w:val="20"/>
          <w:szCs w:val="20"/>
        </w:rPr>
      </w:pPr>
      <w:r w:rsidRPr="00C36657">
        <w:rPr>
          <w:rFonts w:ascii="Verdana" w:hAnsi="Verdana" w:cs="Arial"/>
          <w:sz w:val="20"/>
          <w:szCs w:val="20"/>
        </w:rPr>
        <w:t>De acuerdo con los resultados señalados en el PA</w:t>
      </w:r>
      <w:r w:rsidR="00D915D6" w:rsidRPr="00C36657">
        <w:rPr>
          <w:rFonts w:ascii="Verdana" w:hAnsi="Verdana" w:cs="Arial"/>
          <w:sz w:val="20"/>
          <w:szCs w:val="20"/>
        </w:rPr>
        <w:t>L</w:t>
      </w:r>
      <w:r w:rsidRPr="00C36657">
        <w:rPr>
          <w:rFonts w:ascii="Verdana" w:hAnsi="Verdana" w:cs="Arial"/>
          <w:sz w:val="20"/>
          <w:szCs w:val="20"/>
        </w:rPr>
        <w:t xml:space="preserve">, la entidad debe </w:t>
      </w:r>
      <w:r w:rsidR="000966FF" w:rsidRPr="00C36657">
        <w:rPr>
          <w:rFonts w:ascii="Verdana" w:hAnsi="Verdana" w:cs="Arial"/>
          <w:sz w:val="20"/>
          <w:szCs w:val="20"/>
        </w:rPr>
        <w:t>mantener unos niveles de liquidez de corto plazo y fondeo estructural</w:t>
      </w:r>
      <w:r w:rsidRPr="00C36657">
        <w:rPr>
          <w:rFonts w:ascii="Verdana" w:hAnsi="Verdana" w:cs="Arial"/>
          <w:sz w:val="20"/>
          <w:szCs w:val="20"/>
        </w:rPr>
        <w:t xml:space="preserve"> </w:t>
      </w:r>
      <w:r w:rsidR="00057779" w:rsidRPr="00C36657">
        <w:rPr>
          <w:rFonts w:ascii="Verdana" w:hAnsi="Verdana" w:cs="Arial"/>
          <w:sz w:val="20"/>
          <w:szCs w:val="20"/>
        </w:rPr>
        <w:t>adecuado</w:t>
      </w:r>
      <w:r w:rsidR="006B7DF9" w:rsidRPr="00C36657">
        <w:rPr>
          <w:rFonts w:ascii="Verdana" w:hAnsi="Verdana" w:cs="Arial"/>
          <w:sz w:val="20"/>
          <w:szCs w:val="20"/>
        </w:rPr>
        <w:t>s</w:t>
      </w:r>
      <w:r w:rsidR="00057779" w:rsidRPr="00C36657">
        <w:rPr>
          <w:rFonts w:ascii="Verdana" w:hAnsi="Verdana" w:cs="Arial"/>
          <w:sz w:val="20"/>
          <w:szCs w:val="20"/>
        </w:rPr>
        <w:t xml:space="preserve"> para </w:t>
      </w:r>
      <w:r w:rsidRPr="00C36657">
        <w:rPr>
          <w:rFonts w:ascii="Verdana" w:hAnsi="Verdana" w:cs="Arial"/>
          <w:sz w:val="20"/>
          <w:szCs w:val="20"/>
        </w:rPr>
        <w:t xml:space="preserve">cubrir sus riesgos actuales y potenciales asociados a sus actividades desarrolladas, </w:t>
      </w:r>
      <w:r w:rsidR="00A17881" w:rsidRPr="00C36657">
        <w:rPr>
          <w:rFonts w:ascii="Verdana" w:hAnsi="Verdana" w:cs="Arial"/>
          <w:sz w:val="20"/>
          <w:szCs w:val="20"/>
        </w:rPr>
        <w:t xml:space="preserve">de acuerdo con </w:t>
      </w:r>
      <w:r w:rsidR="003B5193" w:rsidRPr="00C36657">
        <w:rPr>
          <w:rFonts w:ascii="Verdana" w:hAnsi="Verdana" w:cs="Arial"/>
          <w:sz w:val="20"/>
          <w:szCs w:val="20"/>
        </w:rPr>
        <w:t xml:space="preserve">su </w:t>
      </w:r>
      <w:r w:rsidR="00E61352" w:rsidRPr="00C36657">
        <w:rPr>
          <w:rFonts w:ascii="Verdana" w:hAnsi="Verdana" w:cs="Arial"/>
          <w:sz w:val="20"/>
          <w:szCs w:val="20"/>
        </w:rPr>
        <w:t>plan</w:t>
      </w:r>
      <w:r w:rsidRPr="00C36657">
        <w:rPr>
          <w:rFonts w:ascii="Verdana" w:hAnsi="Verdana" w:cs="Arial"/>
          <w:sz w:val="20"/>
          <w:szCs w:val="20"/>
        </w:rPr>
        <w:t xml:space="preserve"> de </w:t>
      </w:r>
      <w:r w:rsidR="00E61352" w:rsidRPr="00C36657">
        <w:rPr>
          <w:rFonts w:ascii="Verdana" w:hAnsi="Verdana" w:cs="Arial"/>
          <w:sz w:val="20"/>
          <w:szCs w:val="20"/>
        </w:rPr>
        <w:t>negocio</w:t>
      </w:r>
      <w:r w:rsidR="003B5193" w:rsidRPr="00C36657">
        <w:rPr>
          <w:rFonts w:ascii="Verdana" w:hAnsi="Verdana" w:cs="Arial"/>
          <w:sz w:val="20"/>
          <w:szCs w:val="20"/>
        </w:rPr>
        <w:t xml:space="preserve"> y su entorno</w:t>
      </w:r>
      <w:r w:rsidRPr="00C36657">
        <w:rPr>
          <w:rFonts w:ascii="Verdana" w:hAnsi="Verdana" w:cs="Arial"/>
          <w:sz w:val="20"/>
          <w:szCs w:val="20"/>
        </w:rPr>
        <w:t xml:space="preserve">. </w:t>
      </w:r>
    </w:p>
    <w:p w14:paraId="5A72B8BB" w14:textId="77777777" w:rsidR="005F5290" w:rsidRPr="00C36657" w:rsidRDefault="005F5290" w:rsidP="00437D5D">
      <w:pPr>
        <w:jc w:val="both"/>
        <w:rPr>
          <w:rFonts w:ascii="Verdana" w:hAnsi="Verdana" w:cs="Arial"/>
          <w:sz w:val="20"/>
          <w:szCs w:val="20"/>
        </w:rPr>
      </w:pPr>
    </w:p>
    <w:p w14:paraId="09A3061D" w14:textId="1E545023" w:rsidR="005F5290" w:rsidRPr="00C36657" w:rsidRDefault="00C747F4" w:rsidP="00437D5D">
      <w:pPr>
        <w:jc w:val="both"/>
        <w:rPr>
          <w:rFonts w:ascii="Verdana" w:hAnsi="Verdana" w:cs="Arial"/>
          <w:sz w:val="20"/>
          <w:szCs w:val="20"/>
        </w:rPr>
      </w:pPr>
      <w:r w:rsidRPr="00C36657">
        <w:rPr>
          <w:rFonts w:ascii="Verdana" w:hAnsi="Verdana" w:cs="Arial"/>
          <w:sz w:val="20"/>
          <w:szCs w:val="20"/>
        </w:rPr>
        <w:t xml:space="preserve">En todo caso, la Superintendencia podrá solicitar ajustes al </w:t>
      </w:r>
      <w:r w:rsidR="00254D7B">
        <w:rPr>
          <w:rFonts w:ascii="Verdana" w:hAnsi="Verdana" w:cs="Arial"/>
          <w:sz w:val="20"/>
          <w:szCs w:val="20"/>
        </w:rPr>
        <w:t>proces</w:t>
      </w:r>
      <w:r w:rsidR="00F97433">
        <w:rPr>
          <w:rFonts w:ascii="Verdana" w:hAnsi="Verdana" w:cs="Arial"/>
          <w:sz w:val="20"/>
          <w:szCs w:val="20"/>
        </w:rPr>
        <w:t>o</w:t>
      </w:r>
      <w:r w:rsidRPr="00C36657">
        <w:rPr>
          <w:rFonts w:ascii="Verdana" w:hAnsi="Verdana" w:cs="Arial"/>
          <w:sz w:val="20"/>
          <w:szCs w:val="20"/>
        </w:rPr>
        <w:t xml:space="preserve"> </w:t>
      </w:r>
      <w:r w:rsidR="004F3F45" w:rsidRPr="00C36657">
        <w:rPr>
          <w:rFonts w:ascii="Verdana" w:hAnsi="Verdana" w:cs="Arial"/>
          <w:sz w:val="20"/>
          <w:szCs w:val="20"/>
        </w:rPr>
        <w:t xml:space="preserve">con el fin de que la entidad robustezca su planificación interna de liquidez. </w:t>
      </w:r>
      <w:r w:rsidRPr="00C36657">
        <w:rPr>
          <w:rFonts w:ascii="Verdana" w:hAnsi="Verdana" w:cs="Arial"/>
          <w:sz w:val="20"/>
          <w:szCs w:val="20"/>
        </w:rPr>
        <w:t xml:space="preserve"> </w:t>
      </w:r>
    </w:p>
    <w:p w14:paraId="3F1BF36B" w14:textId="77777777" w:rsidR="000966FF" w:rsidRPr="00C36657" w:rsidRDefault="000966FF" w:rsidP="00437D5D">
      <w:pPr>
        <w:jc w:val="both"/>
        <w:rPr>
          <w:rFonts w:ascii="Verdana" w:hAnsi="Verdana" w:cs="Arial"/>
          <w:sz w:val="20"/>
          <w:szCs w:val="20"/>
        </w:rPr>
      </w:pPr>
    </w:p>
    <w:p w14:paraId="6212B936" w14:textId="77777777" w:rsidR="00A61234" w:rsidRPr="00C36657" w:rsidRDefault="00A61234" w:rsidP="003D697D">
      <w:pPr>
        <w:jc w:val="both"/>
        <w:rPr>
          <w:rFonts w:ascii="Verdana" w:hAnsi="Verdana" w:cs="Arial"/>
          <w:sz w:val="20"/>
          <w:szCs w:val="20"/>
          <w:lang w:val="es-CO"/>
        </w:rPr>
      </w:pPr>
    </w:p>
    <w:sectPr w:rsidR="00A61234" w:rsidRPr="00C36657" w:rsidSect="000C194B">
      <w:headerReference w:type="default" r:id="rId11"/>
      <w:footerReference w:type="default" r:id="rId12"/>
      <w:headerReference w:type="first" r:id="rId13"/>
      <w:footerReference w:type="first" r:id="rId14"/>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A11A8" w14:textId="77777777" w:rsidR="00F2093B" w:rsidRDefault="00F2093B">
      <w:r>
        <w:separator/>
      </w:r>
    </w:p>
  </w:endnote>
  <w:endnote w:type="continuationSeparator" w:id="0">
    <w:p w14:paraId="25AACDFA" w14:textId="77777777" w:rsidR="00F2093B" w:rsidRDefault="00F2093B">
      <w:r>
        <w:continuationSeparator/>
      </w:r>
    </w:p>
  </w:endnote>
  <w:endnote w:type="continuationNotice" w:id="1">
    <w:p w14:paraId="0EAB04A8" w14:textId="77777777" w:rsidR="00F2093B" w:rsidRDefault="00F20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BF61E" w14:textId="77777777" w:rsidR="000C194B" w:rsidRPr="0097570E" w:rsidRDefault="000C194B" w:rsidP="000C194B">
    <w:pPr>
      <w:pStyle w:val="Footer"/>
      <w:tabs>
        <w:tab w:val="clear" w:pos="8504"/>
        <w:tab w:val="right" w:pos="9600"/>
      </w:tabs>
      <w:rPr>
        <w:rFonts w:ascii="Arial" w:hAnsi="Arial" w:cs="Arial"/>
        <w:b/>
        <w:sz w:val="18"/>
        <w:szCs w:val="18"/>
        <w:lang w:val="pt-BR"/>
      </w:rPr>
    </w:pPr>
  </w:p>
  <w:p w14:paraId="536DB16B" w14:textId="11FC6CEF" w:rsidR="000C194B" w:rsidRPr="0097570E" w:rsidRDefault="00A30DB2" w:rsidP="000C194B">
    <w:pPr>
      <w:pStyle w:val="Footer"/>
      <w:tabs>
        <w:tab w:val="clear" w:pos="8504"/>
        <w:tab w:val="right" w:pos="9600"/>
      </w:tabs>
      <w:rPr>
        <w:rFonts w:ascii="Arial" w:hAnsi="Arial" w:cs="Arial"/>
        <w:b/>
        <w:sz w:val="18"/>
        <w:szCs w:val="18"/>
        <w:lang w:val="pt-BR"/>
      </w:rPr>
    </w:pPr>
    <w:r w:rsidRPr="0097570E">
      <w:rPr>
        <w:rFonts w:ascii="Arial" w:hAnsi="Arial" w:cs="Arial"/>
        <w:b/>
        <w:sz w:val="18"/>
        <w:szCs w:val="18"/>
        <w:lang w:val="pt-BR"/>
      </w:rPr>
      <w:t xml:space="preserve">Circular Externa </w:t>
    </w:r>
    <w:r>
      <w:rPr>
        <w:rFonts w:ascii="Arial" w:hAnsi="Arial" w:cs="Arial"/>
        <w:b/>
        <w:sz w:val="18"/>
        <w:szCs w:val="18"/>
        <w:lang w:val="pt-BR"/>
      </w:rPr>
      <w:t xml:space="preserve">XXX </w:t>
    </w:r>
    <w:r w:rsidRPr="0097570E">
      <w:rPr>
        <w:rFonts w:ascii="Arial" w:hAnsi="Arial" w:cs="Arial"/>
        <w:b/>
        <w:sz w:val="18"/>
        <w:szCs w:val="18"/>
        <w:lang w:val="pt-BR"/>
      </w:rPr>
      <w:t>de 20</w:t>
    </w:r>
    <w:r>
      <w:rPr>
        <w:rFonts w:ascii="Arial" w:hAnsi="Arial" w:cs="Arial"/>
        <w:b/>
        <w:sz w:val="18"/>
        <w:szCs w:val="18"/>
        <w:lang w:val="pt-BR"/>
      </w:rPr>
      <w:t>2</w:t>
    </w:r>
    <w:r w:rsidR="00D976C2">
      <w:rPr>
        <w:rFonts w:ascii="Arial" w:hAnsi="Arial" w:cs="Arial"/>
        <w:b/>
        <w:sz w:val="18"/>
        <w:szCs w:val="18"/>
        <w:lang w:val="pt-BR"/>
      </w:rPr>
      <w:t>5</w:t>
    </w:r>
    <w:r w:rsidRPr="0097570E">
      <w:rPr>
        <w:rFonts w:ascii="Arial" w:hAnsi="Arial" w:cs="Arial"/>
        <w:b/>
        <w:sz w:val="18"/>
        <w:szCs w:val="18"/>
        <w:lang w:val="pt-BR"/>
      </w:rPr>
      <w:t xml:space="preserve">                                                                            </w:t>
    </w:r>
    <w:r>
      <w:rPr>
        <w:rFonts w:ascii="Arial" w:hAnsi="Arial" w:cs="Arial"/>
        <w:b/>
        <w:sz w:val="18"/>
        <w:szCs w:val="18"/>
        <w:lang w:val="pt-BR"/>
      </w:rPr>
      <w:t xml:space="preserve">                 </w:t>
    </w:r>
    <w:r w:rsidR="00D976C2">
      <w:rPr>
        <w:rFonts w:ascii="Arial" w:hAnsi="Arial" w:cs="Arial"/>
        <w:b/>
        <w:sz w:val="18"/>
        <w:szCs w:val="18"/>
        <w:lang w:val="es-CO"/>
      </w:rPr>
      <w:t>Diciembre</w:t>
    </w:r>
    <w:r>
      <w:rPr>
        <w:rFonts w:ascii="Arial" w:hAnsi="Arial" w:cs="Arial"/>
        <w:b/>
        <w:sz w:val="18"/>
        <w:szCs w:val="18"/>
        <w:lang w:val="pt-BR"/>
      </w:rPr>
      <w:t xml:space="preserve"> de 202</w:t>
    </w:r>
    <w:r w:rsidR="00D976C2">
      <w:rPr>
        <w:rFonts w:ascii="Arial" w:hAnsi="Arial" w:cs="Arial"/>
        <w:b/>
        <w:sz w:val="18"/>
        <w:szCs w:val="18"/>
        <w:lang w:val="pt-BR"/>
      </w:rPr>
      <w:t>5</w:t>
    </w:r>
  </w:p>
  <w:p w14:paraId="323C2B84" w14:textId="77777777" w:rsidR="000C194B" w:rsidRPr="0097570E" w:rsidRDefault="000C194B">
    <w:pPr>
      <w:pStyle w:val="Footer"/>
      <w:rPr>
        <w:rFonts w:ascii="Arial" w:hAnsi="Arial" w:cs="Arial"/>
        <w:sz w:val="18"/>
        <w:szCs w:val="18"/>
        <w:lang w:val="pt-B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66169" w14:textId="77777777" w:rsidR="000C194B" w:rsidRDefault="00A30DB2" w:rsidP="000C194B">
    <w:pPr>
      <w:pStyle w:val="Footer"/>
      <w:tabs>
        <w:tab w:val="clear" w:pos="8504"/>
        <w:tab w:val="right" w:pos="9600"/>
      </w:tabs>
      <w:rPr>
        <w:rFonts w:ascii="Arial" w:hAnsi="Arial"/>
        <w:b/>
        <w:sz w:val="18"/>
        <w:lang w:val="pt-BR"/>
      </w:rPr>
    </w:pPr>
    <w:r>
      <w:rPr>
        <w:rFonts w:ascii="Arial" w:hAnsi="Arial"/>
        <w:b/>
        <w:sz w:val="18"/>
        <w:lang w:val="pt-BR"/>
      </w:rPr>
      <w:t>Circular Externa 017 de 2012</w:t>
    </w:r>
    <w:r>
      <w:rPr>
        <w:rFonts w:ascii="Arial" w:hAnsi="Arial"/>
        <w:b/>
        <w:sz w:val="18"/>
        <w:lang w:val="pt-BR"/>
      </w:rPr>
      <w:tab/>
    </w:r>
    <w:r>
      <w:rPr>
        <w:rFonts w:ascii="Arial" w:hAnsi="Arial"/>
        <w:b/>
        <w:sz w:val="18"/>
        <w:lang w:val="pt-BR"/>
      </w:rPr>
      <w:tab/>
      <w:t>Abril</w:t>
    </w:r>
    <w:r w:rsidRPr="00F73F0C">
      <w:rPr>
        <w:rFonts w:ascii="Arial" w:hAnsi="Arial"/>
        <w:b/>
        <w:sz w:val="18"/>
        <w:lang w:val="pt-BR"/>
      </w:rPr>
      <w:t xml:space="preserve"> de 2012</w:t>
    </w:r>
  </w:p>
  <w:p w14:paraId="7BB3CD49" w14:textId="77777777" w:rsidR="000C194B" w:rsidRDefault="000C1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7A7BC" w14:textId="77777777" w:rsidR="00F2093B" w:rsidRDefault="00F2093B">
      <w:r>
        <w:separator/>
      </w:r>
    </w:p>
  </w:footnote>
  <w:footnote w:type="continuationSeparator" w:id="0">
    <w:p w14:paraId="6210EA60" w14:textId="77777777" w:rsidR="00F2093B" w:rsidRDefault="00F2093B">
      <w:r>
        <w:continuationSeparator/>
      </w:r>
    </w:p>
  </w:footnote>
  <w:footnote w:type="continuationNotice" w:id="1">
    <w:p w14:paraId="12211718" w14:textId="77777777" w:rsidR="00F2093B" w:rsidRDefault="00F20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8E15D" w14:textId="77777777" w:rsidR="000C194B" w:rsidRDefault="000C194B">
    <w:pPr>
      <w:pStyle w:val="Header"/>
      <w:jc w:val="center"/>
      <w:rPr>
        <w:rFonts w:ascii="Arial" w:hAnsi="Arial" w:cs="Arial"/>
        <w:b/>
      </w:rPr>
    </w:pPr>
  </w:p>
  <w:p w14:paraId="1B1A8EB8" w14:textId="77777777" w:rsidR="000C194B" w:rsidRPr="00C36657" w:rsidRDefault="00A30DB2">
    <w:pPr>
      <w:pStyle w:val="Header"/>
      <w:jc w:val="center"/>
      <w:rPr>
        <w:rFonts w:ascii="Verdana" w:hAnsi="Verdana" w:cs="Arial"/>
        <w:b/>
      </w:rPr>
    </w:pPr>
    <w:r w:rsidRPr="00C36657">
      <w:rPr>
        <w:rFonts w:ascii="Verdana" w:hAnsi="Verdana" w:cs="Arial"/>
        <w:b/>
      </w:rPr>
      <w:t>SUPERINTENDENCIA FINANCIERA DE COLOMBIA</w:t>
    </w:r>
  </w:p>
  <w:p w14:paraId="64E1EBD4" w14:textId="77777777" w:rsidR="000C194B" w:rsidRPr="00C36657" w:rsidRDefault="000C194B">
    <w:pPr>
      <w:pStyle w:val="Header"/>
      <w:jc w:val="center"/>
      <w:rPr>
        <w:rFonts w:ascii="Verdana" w:hAnsi="Verdana" w:cs="Arial"/>
        <w:b/>
      </w:rPr>
    </w:pPr>
  </w:p>
  <w:p w14:paraId="4A210CB1" w14:textId="77777777" w:rsidR="000C194B" w:rsidRPr="00C36657" w:rsidRDefault="000C194B">
    <w:pPr>
      <w:pStyle w:val="Header"/>
      <w:jc w:val="center"/>
      <w:rPr>
        <w:rFonts w:ascii="Verdana" w:hAnsi="Verdana" w:cs="Arial"/>
        <w:b/>
      </w:rPr>
    </w:pPr>
  </w:p>
  <w:p w14:paraId="70F0B29F" w14:textId="0BA7BFAD" w:rsidR="000C194B" w:rsidRPr="00C36657" w:rsidRDefault="00A30DB2" w:rsidP="000C194B">
    <w:pPr>
      <w:pStyle w:val="Header"/>
      <w:rPr>
        <w:rFonts w:ascii="Verdana" w:hAnsi="Verdana" w:cs="Arial"/>
        <w:b/>
        <w:sz w:val="18"/>
        <w:szCs w:val="18"/>
        <w:lang w:val="es-CO"/>
      </w:rPr>
    </w:pPr>
    <w:r w:rsidRPr="00C36657">
      <w:rPr>
        <w:rFonts w:ascii="Verdana" w:hAnsi="Verdana" w:cs="Arial"/>
        <w:b/>
        <w:sz w:val="18"/>
        <w:szCs w:val="18"/>
        <w:lang w:val="es-CO"/>
      </w:rPr>
      <w:t>CAPITULO XX</w:t>
    </w:r>
    <w:r w:rsidR="00A75805" w:rsidRPr="00C36657">
      <w:rPr>
        <w:rFonts w:ascii="Verdana" w:hAnsi="Verdana" w:cs="Arial"/>
        <w:b/>
        <w:sz w:val="18"/>
        <w:szCs w:val="18"/>
        <w:lang w:val="es-CO"/>
      </w:rPr>
      <w:t>X</w:t>
    </w:r>
    <w:r w:rsidR="00D976C2">
      <w:rPr>
        <w:rFonts w:ascii="Verdana" w:hAnsi="Verdana" w:cs="Arial"/>
        <w:b/>
        <w:sz w:val="18"/>
        <w:szCs w:val="18"/>
        <w:lang w:val="es-CO"/>
      </w:rPr>
      <w:t>V</w:t>
    </w:r>
    <w:r w:rsidRPr="00C36657">
      <w:rPr>
        <w:rFonts w:ascii="Verdana" w:hAnsi="Verdana" w:cs="Arial"/>
        <w:b/>
        <w:sz w:val="18"/>
        <w:szCs w:val="18"/>
        <w:lang w:val="es-CO"/>
      </w:rPr>
      <w:t>I</w:t>
    </w:r>
    <w:r w:rsidR="00B442ED" w:rsidRPr="00C36657">
      <w:rPr>
        <w:rFonts w:ascii="Verdana" w:hAnsi="Verdana" w:cs="Arial"/>
        <w:b/>
        <w:sz w:val="18"/>
        <w:szCs w:val="18"/>
        <w:lang w:val="es-CO"/>
      </w:rPr>
      <w:t>I</w:t>
    </w:r>
    <w:r w:rsidRPr="00C36657">
      <w:rPr>
        <w:rFonts w:ascii="Verdana" w:hAnsi="Verdana" w:cs="Arial"/>
        <w:b/>
        <w:sz w:val="18"/>
        <w:szCs w:val="18"/>
        <w:lang w:val="es-CO"/>
      </w:rPr>
      <w:t xml:space="preserve"> </w:t>
    </w:r>
    <w:r w:rsidR="00B442ED" w:rsidRPr="00C36657">
      <w:rPr>
        <w:rFonts w:ascii="Verdana" w:hAnsi="Verdana" w:cs="Arial"/>
        <w:b/>
        <w:sz w:val="18"/>
        <w:szCs w:val="18"/>
        <w:lang w:val="es-CO"/>
      </w:rPr>
      <w:t>PRO</w:t>
    </w:r>
    <w:r w:rsidR="00BB0EB4">
      <w:rPr>
        <w:rFonts w:ascii="Verdana" w:hAnsi="Verdana" w:cs="Arial"/>
        <w:b/>
        <w:sz w:val="18"/>
        <w:szCs w:val="18"/>
        <w:lang w:val="es-CO"/>
      </w:rPr>
      <w:t>CESO</w:t>
    </w:r>
    <w:r w:rsidR="00D80D2E">
      <w:rPr>
        <w:rFonts w:ascii="Verdana" w:hAnsi="Verdana" w:cs="Arial"/>
        <w:b/>
        <w:sz w:val="18"/>
        <w:szCs w:val="18"/>
        <w:lang w:val="es-CO"/>
      </w:rPr>
      <w:t>S</w:t>
    </w:r>
    <w:r w:rsidR="00B442ED" w:rsidRPr="00C36657">
      <w:rPr>
        <w:rFonts w:ascii="Verdana" w:hAnsi="Verdana" w:cs="Arial"/>
        <w:b/>
        <w:sz w:val="18"/>
        <w:szCs w:val="18"/>
        <w:lang w:val="es-CO"/>
      </w:rPr>
      <w:t xml:space="preserve"> DE AUTOEVALUACIÓN DE CAPITAL Y LIQUIDEZ</w:t>
    </w:r>
  </w:p>
  <w:p w14:paraId="5D01732C" w14:textId="77777777" w:rsidR="000C194B" w:rsidRPr="00C36657" w:rsidRDefault="00A30DB2" w:rsidP="000C194B">
    <w:pPr>
      <w:pStyle w:val="Header"/>
      <w:rPr>
        <w:rFonts w:ascii="Verdana" w:hAnsi="Verdana" w:cs="Arial"/>
        <w:b/>
        <w:sz w:val="18"/>
        <w:szCs w:val="18"/>
        <w:lang w:val="es-CO"/>
      </w:rPr>
    </w:pPr>
    <w:r w:rsidRPr="00C36657">
      <w:rPr>
        <w:rFonts w:ascii="Verdana" w:hAnsi="Verdana" w:cs="Arial"/>
        <w:b/>
        <w:sz w:val="18"/>
        <w:szCs w:val="18"/>
        <w:lang w:val="es-CO"/>
      </w:rPr>
      <w:t xml:space="preserve">Página </w:t>
    </w:r>
    <w:r w:rsidRPr="00C36657">
      <w:rPr>
        <w:rFonts w:ascii="Verdana" w:hAnsi="Verdana" w:cs="Arial"/>
        <w:b/>
        <w:sz w:val="18"/>
        <w:szCs w:val="18"/>
        <w:lang w:val="es-CO"/>
      </w:rPr>
      <w:fldChar w:fldCharType="begin"/>
    </w:r>
    <w:r w:rsidRPr="00C36657">
      <w:rPr>
        <w:rFonts w:ascii="Verdana" w:hAnsi="Verdana" w:cs="Arial"/>
        <w:b/>
        <w:sz w:val="18"/>
        <w:szCs w:val="18"/>
        <w:lang w:val="es-CO"/>
      </w:rPr>
      <w:instrText>PAGE   \* MERGEFORMAT</w:instrText>
    </w:r>
    <w:r w:rsidRPr="00C36657">
      <w:rPr>
        <w:rFonts w:ascii="Verdana" w:hAnsi="Verdana" w:cs="Arial"/>
        <w:b/>
        <w:sz w:val="18"/>
        <w:szCs w:val="18"/>
        <w:lang w:val="es-CO"/>
      </w:rPr>
      <w:fldChar w:fldCharType="separate"/>
    </w:r>
    <w:r w:rsidRPr="00C36657">
      <w:rPr>
        <w:rFonts w:ascii="Verdana" w:hAnsi="Verdana" w:cs="Arial"/>
        <w:b/>
        <w:noProof/>
        <w:sz w:val="18"/>
        <w:szCs w:val="18"/>
      </w:rPr>
      <w:t>3</w:t>
    </w:r>
    <w:r w:rsidRPr="00C36657">
      <w:rPr>
        <w:rFonts w:ascii="Verdana" w:hAnsi="Verdana" w:cs="Arial"/>
        <w:b/>
        <w:sz w:val="18"/>
        <w:szCs w:val="18"/>
        <w:lang w:val="es-CO"/>
      </w:rPr>
      <w:fldChar w:fldCharType="end"/>
    </w:r>
  </w:p>
  <w:p w14:paraId="1BAC511A" w14:textId="77777777" w:rsidR="000C194B" w:rsidRPr="00C36657" w:rsidRDefault="000C194B">
    <w:pPr>
      <w:pStyle w:val="Header"/>
      <w:jc w:val="both"/>
      <w:rPr>
        <w:rFonts w:ascii="Verdana" w:hAnsi="Verdana" w:cs="Arial"/>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B236E5" w14:textId="77777777" w:rsidR="000C194B" w:rsidRDefault="00A30DB2" w:rsidP="000C194B">
    <w:pPr>
      <w:pStyle w:val="Header"/>
      <w:ind w:right="360"/>
      <w:jc w:val="center"/>
      <w:rPr>
        <w:rFonts w:ascii="Arial" w:hAnsi="Arial" w:cs="Arial"/>
        <w:b/>
      </w:rPr>
    </w:pPr>
    <w:r w:rsidRPr="004F022A">
      <w:rPr>
        <w:rFonts w:ascii="Arial" w:hAnsi="Arial" w:cs="Arial"/>
        <w:b/>
      </w:rPr>
      <w:t>SUPERINTENDENCIA FINANCIERA DE COLOMBIA</w:t>
    </w:r>
  </w:p>
  <w:p w14:paraId="78F0CECC" w14:textId="77777777" w:rsidR="000C194B" w:rsidRDefault="000C194B" w:rsidP="000C194B">
    <w:pPr>
      <w:pStyle w:val="Header"/>
      <w:jc w:val="center"/>
      <w:rPr>
        <w:rFonts w:ascii="Arial" w:hAnsi="Arial" w:cs="Arial"/>
        <w:b/>
      </w:rPr>
    </w:pPr>
  </w:p>
  <w:p w14:paraId="493A5F9F" w14:textId="77777777" w:rsidR="000C194B" w:rsidRPr="00D36614" w:rsidRDefault="00A30DB2" w:rsidP="000C194B">
    <w:pPr>
      <w:pStyle w:val="Header"/>
      <w:rPr>
        <w:rFonts w:ascii="Arial" w:hAnsi="Arial" w:cs="Arial"/>
        <w:b/>
        <w:sz w:val="18"/>
        <w:szCs w:val="18"/>
        <w:lang w:val="es-CO"/>
      </w:rPr>
    </w:pPr>
    <w:r w:rsidRPr="00D36614">
      <w:rPr>
        <w:rFonts w:ascii="Arial" w:hAnsi="Arial" w:cs="Arial"/>
        <w:b/>
        <w:sz w:val="18"/>
        <w:szCs w:val="18"/>
        <w:lang w:val="es-CO"/>
      </w:rPr>
      <w:t>CAPITULO VI REGLAS RELATIVAS AL SISTEMA DE ADMINISTRACIÓN DEL RIESGO DE LIQUIDEZ</w:t>
    </w:r>
  </w:p>
  <w:p w14:paraId="5F7325CF" w14:textId="77777777" w:rsidR="000C194B" w:rsidRPr="00D36614" w:rsidRDefault="00A30DB2" w:rsidP="000C194B">
    <w:pPr>
      <w:pStyle w:val="Header"/>
      <w:rPr>
        <w:rFonts w:ascii="Arial" w:hAnsi="Arial" w:cs="Arial"/>
        <w:b/>
        <w:sz w:val="18"/>
        <w:szCs w:val="18"/>
        <w:lang w:val="es-CO"/>
      </w:rPr>
    </w:pPr>
    <w:r w:rsidRPr="00D36614">
      <w:rPr>
        <w:rFonts w:ascii="Arial" w:hAnsi="Arial" w:cs="Arial"/>
        <w:b/>
        <w:sz w:val="18"/>
        <w:szCs w:val="18"/>
        <w:lang w:val="es-CO"/>
      </w:rPr>
      <w:t>Página 8</w:t>
    </w:r>
  </w:p>
  <w:p w14:paraId="5F7E683D" w14:textId="77777777" w:rsidR="000C194B" w:rsidRPr="00A72393" w:rsidRDefault="000C194B" w:rsidP="000C194B">
    <w:pPr>
      <w:pStyle w:val="Header"/>
      <w:rPr>
        <w:rStyle w:val="PageNumbe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B6F24"/>
    <w:multiLevelType w:val="hybridMultilevel"/>
    <w:tmpl w:val="FA2CF8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E4091B"/>
    <w:multiLevelType w:val="multilevel"/>
    <w:tmpl w:val="39E0BF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940C8D"/>
    <w:multiLevelType w:val="multilevel"/>
    <w:tmpl w:val="52504584"/>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FD3493"/>
    <w:multiLevelType w:val="hybridMultilevel"/>
    <w:tmpl w:val="4CD2633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2685CAA"/>
    <w:multiLevelType w:val="multilevel"/>
    <w:tmpl w:val="39E0BFA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3C30BC"/>
    <w:multiLevelType w:val="hybridMultilevel"/>
    <w:tmpl w:val="3BB27A16"/>
    <w:lvl w:ilvl="0" w:tplc="2EF0160C">
      <w:start w:val="1"/>
      <w:numFmt w:val="decimal"/>
      <w:lvlText w:val="%1."/>
      <w:lvlJc w:val="left"/>
      <w:pPr>
        <w:ind w:left="360" w:hanging="360"/>
      </w:pPr>
      <w:rPr>
        <w:rFonts w:hint="default"/>
        <w:b/>
        <w:bCs w:val="0"/>
      </w:rPr>
    </w:lvl>
    <w:lvl w:ilvl="1" w:tplc="D0029014">
      <w:start w:val="2"/>
      <w:numFmt w:val="decimal"/>
      <w:lvlText w:val="%2.1"/>
      <w:lvlJc w:val="left"/>
      <w:pPr>
        <w:ind w:left="1440" w:hanging="360"/>
      </w:pPr>
      <w:rPr>
        <w:rFonts w:hint="default"/>
      </w:rPr>
    </w:lvl>
    <w:lvl w:ilvl="2" w:tplc="92CE4B4E">
      <w:start w:val="1"/>
      <w:numFmt w:val="lowerRoman"/>
      <w:lvlText w:val="%3."/>
      <w:lvlJc w:val="left"/>
      <w:pPr>
        <w:ind w:left="2160" w:hanging="18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7BA6259"/>
    <w:multiLevelType w:val="multilevel"/>
    <w:tmpl w:val="60C00E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083440"/>
    <w:multiLevelType w:val="hybridMultilevel"/>
    <w:tmpl w:val="ABD480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31B69A3"/>
    <w:multiLevelType w:val="hybridMultilevel"/>
    <w:tmpl w:val="A27CFD66"/>
    <w:lvl w:ilvl="0" w:tplc="FFFFFFFF">
      <w:start w:val="1"/>
      <w:numFmt w:val="lowerRoman"/>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31E6508"/>
    <w:multiLevelType w:val="multilevel"/>
    <w:tmpl w:val="715E835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713E82"/>
    <w:multiLevelType w:val="multilevel"/>
    <w:tmpl w:val="39E0BF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6415B5"/>
    <w:multiLevelType w:val="hybridMultilevel"/>
    <w:tmpl w:val="93A6B58A"/>
    <w:lvl w:ilvl="0" w:tplc="2200ADF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E3C615F"/>
    <w:multiLevelType w:val="hybridMultilevel"/>
    <w:tmpl w:val="823842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F160FBE"/>
    <w:multiLevelType w:val="multilevel"/>
    <w:tmpl w:val="A4DAC1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784BD9"/>
    <w:multiLevelType w:val="hybridMultilevel"/>
    <w:tmpl w:val="B71C462A"/>
    <w:lvl w:ilvl="0" w:tplc="525C0CBA">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F7E3C4E"/>
    <w:multiLevelType w:val="multilevel"/>
    <w:tmpl w:val="A2D2EA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lang w:val="es-C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13143D"/>
    <w:multiLevelType w:val="multilevel"/>
    <w:tmpl w:val="2BA000E6"/>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5E4D46"/>
    <w:multiLevelType w:val="multilevel"/>
    <w:tmpl w:val="541287B6"/>
    <w:lvl w:ilvl="0">
      <w:start w:val="3"/>
      <w:numFmt w:val="decimal"/>
      <w:lvlText w:val="%1."/>
      <w:lvlJc w:val="left"/>
      <w:pPr>
        <w:ind w:left="495" w:hanging="495"/>
      </w:pPr>
      <w:rPr>
        <w:rFonts w:hint="default"/>
        <w:b/>
      </w:rPr>
    </w:lvl>
    <w:lvl w:ilvl="1">
      <w:start w:val="3"/>
      <w:numFmt w:val="decimal"/>
      <w:lvlText w:val="%1.%2."/>
      <w:lvlJc w:val="left"/>
      <w:pPr>
        <w:ind w:left="495" w:hanging="49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2837AD8"/>
    <w:multiLevelType w:val="hybridMultilevel"/>
    <w:tmpl w:val="3A7E74C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58F6331"/>
    <w:multiLevelType w:val="hybridMultilevel"/>
    <w:tmpl w:val="85B4D2D0"/>
    <w:lvl w:ilvl="0" w:tplc="FFFFFFFF">
      <w:start w:val="1"/>
      <w:numFmt w:val="lowerRoman"/>
      <w:lvlText w:val="%1."/>
      <w:lvlJc w:val="left"/>
      <w:pPr>
        <w:ind w:left="1428" w:hanging="720"/>
      </w:pPr>
      <w:rPr>
        <w:rFonts w:ascii="Arial" w:eastAsia="Times New Roman" w:hAnsi="Arial" w:cs="Arial"/>
        <w:b w:val="0"/>
        <w:bCs w:val="0"/>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372419B9"/>
    <w:multiLevelType w:val="hybridMultilevel"/>
    <w:tmpl w:val="EBD26ADA"/>
    <w:lvl w:ilvl="0" w:tplc="CBFC31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83D4846"/>
    <w:multiLevelType w:val="hybridMultilevel"/>
    <w:tmpl w:val="9E523AD2"/>
    <w:lvl w:ilvl="0" w:tplc="FAE27D14">
      <w:start w:val="1"/>
      <w:numFmt w:val="lowerRoman"/>
      <w:lvlText w:val="%1."/>
      <w:lvlJc w:val="left"/>
      <w:pPr>
        <w:ind w:left="720" w:hanging="360"/>
      </w:pPr>
      <w:rPr>
        <w:rFonts w:ascii="Arial" w:eastAsia="Times New Roman"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3E144898"/>
    <w:multiLevelType w:val="multilevel"/>
    <w:tmpl w:val="41C81326"/>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ECE3444"/>
    <w:multiLevelType w:val="hybridMultilevel"/>
    <w:tmpl w:val="66FAF6E6"/>
    <w:lvl w:ilvl="0" w:tplc="6270D344">
      <w:start w:val="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FB8357D"/>
    <w:multiLevelType w:val="multilevel"/>
    <w:tmpl w:val="93D4A2D8"/>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7D0D16"/>
    <w:multiLevelType w:val="hybridMultilevel"/>
    <w:tmpl w:val="747EA5D6"/>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A653FF1"/>
    <w:multiLevelType w:val="hybridMultilevel"/>
    <w:tmpl w:val="C95AFA0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BFB2EF8"/>
    <w:multiLevelType w:val="hybridMultilevel"/>
    <w:tmpl w:val="3852F8C2"/>
    <w:lvl w:ilvl="0" w:tplc="78C0E582">
      <w:start w:val="4"/>
      <w:numFmt w:val="lowerLetter"/>
      <w:lvlText w:val="%1)"/>
      <w:lvlJc w:val="left"/>
      <w:pPr>
        <w:tabs>
          <w:tab w:val="num" w:pos="360"/>
        </w:tabs>
        <w:ind w:left="360" w:hanging="360"/>
      </w:pPr>
      <w:rPr>
        <w:rFonts w:hint="default"/>
      </w:rPr>
    </w:lvl>
    <w:lvl w:ilvl="1" w:tplc="0C0A0019" w:tentative="1">
      <w:start w:val="1"/>
      <w:numFmt w:val="lowerLetter"/>
      <w:pStyle w:val="Titulo3"/>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8" w15:restartNumberingAfterBreak="0">
    <w:nsid w:val="4C906368"/>
    <w:multiLevelType w:val="hybridMultilevel"/>
    <w:tmpl w:val="2A1E1F8C"/>
    <w:lvl w:ilvl="0" w:tplc="30EC292E">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E0962F5"/>
    <w:multiLevelType w:val="hybridMultilevel"/>
    <w:tmpl w:val="77881F9E"/>
    <w:lvl w:ilvl="0" w:tplc="FFFFFFFF">
      <w:start w:val="1"/>
      <w:numFmt w:val="lowerRoman"/>
      <w:lvlText w:val="%1."/>
      <w:lvlJc w:val="left"/>
      <w:pPr>
        <w:ind w:left="720" w:hanging="72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01D31D3"/>
    <w:multiLevelType w:val="hybridMultilevel"/>
    <w:tmpl w:val="A8D22316"/>
    <w:lvl w:ilvl="0" w:tplc="23D4F2D0">
      <w:start w:val="1"/>
      <w:numFmt w:val="decimal"/>
      <w:lvlText w:val="%1."/>
      <w:lvlJc w:val="left"/>
      <w:pPr>
        <w:ind w:left="720" w:hanging="360"/>
      </w:pPr>
      <w:rPr>
        <w:rFonts w:hint="default"/>
      </w:rPr>
    </w:lvl>
    <w:lvl w:ilvl="1" w:tplc="704A2AE2">
      <w:start w:val="1"/>
      <w:numFmt w:val="lowerLetter"/>
      <w:lvlText w:val="%2."/>
      <w:lvlJc w:val="left"/>
      <w:pPr>
        <w:ind w:left="1440" w:hanging="360"/>
      </w:pPr>
      <w:rPr>
        <w:b w:val="0"/>
        <w:bCs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1EE65AB"/>
    <w:multiLevelType w:val="hybridMultilevel"/>
    <w:tmpl w:val="F216EAF8"/>
    <w:lvl w:ilvl="0" w:tplc="DF22D8C4">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2E5629E"/>
    <w:multiLevelType w:val="hybridMultilevel"/>
    <w:tmpl w:val="85B4D2D0"/>
    <w:lvl w:ilvl="0" w:tplc="FFFFFFFF">
      <w:start w:val="1"/>
      <w:numFmt w:val="lowerRoman"/>
      <w:lvlText w:val="%1."/>
      <w:lvlJc w:val="left"/>
      <w:pPr>
        <w:ind w:left="1571" w:hanging="720"/>
      </w:pPr>
      <w:rPr>
        <w:rFonts w:ascii="Arial" w:eastAsia="Times New Roman" w:hAnsi="Arial" w:cs="Arial"/>
        <w:b w:val="0"/>
        <w:bCs w:val="0"/>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3" w15:restartNumberingAfterBreak="0">
    <w:nsid w:val="555E3F6F"/>
    <w:multiLevelType w:val="hybridMultilevel"/>
    <w:tmpl w:val="8F0C66F8"/>
    <w:lvl w:ilvl="0" w:tplc="AC163672">
      <w:start w:val="1"/>
      <w:numFmt w:val="lowerRoman"/>
      <w:lvlText w:val="%1."/>
      <w:lvlJc w:val="left"/>
      <w:pPr>
        <w:ind w:left="720" w:hanging="360"/>
      </w:pPr>
      <w:rPr>
        <w:rFonts w:ascii="Arial" w:eastAsiaTheme="minorHAnsi"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87C5A4E"/>
    <w:multiLevelType w:val="multilevel"/>
    <w:tmpl w:val="B178F4EE"/>
    <w:lvl w:ilvl="0">
      <w:start w:val="1"/>
      <w:numFmt w:val="decimal"/>
      <w:lvlText w:val="%1"/>
      <w:lvlJc w:val="left"/>
      <w:pPr>
        <w:tabs>
          <w:tab w:val="num" w:pos="360"/>
        </w:tabs>
        <w:ind w:left="360" w:hanging="360"/>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6"/>
        <w:u w:val="none"/>
        <w:effect w:val="none"/>
        <w:bdr w:val="none" w:sz="0" w:space="0" w:color="auto"/>
        <w:shd w:val="clear" w:color="auto" w:fill="auto"/>
        <w:vertAlign w:val="baseline"/>
        <w:em w:val="none"/>
      </w:rPr>
    </w:lvl>
    <w:lvl w:ilvl="1">
      <w:start w:val="1"/>
      <w:numFmt w:val="decimal"/>
      <w:pStyle w:val="Titulo"/>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58F6231F"/>
    <w:multiLevelType w:val="multilevel"/>
    <w:tmpl w:val="39E0BF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91832E0"/>
    <w:multiLevelType w:val="hybridMultilevel"/>
    <w:tmpl w:val="D23E3F18"/>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7" w15:restartNumberingAfterBreak="0">
    <w:nsid w:val="5D6945E5"/>
    <w:multiLevelType w:val="hybridMultilevel"/>
    <w:tmpl w:val="C8B20BDC"/>
    <w:lvl w:ilvl="0" w:tplc="FFFFFFFF">
      <w:start w:val="1"/>
      <w:numFmt w:val="lowerRoman"/>
      <w:lvlText w:val="(%1)"/>
      <w:lvlJc w:val="left"/>
      <w:pPr>
        <w:ind w:left="72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0277B09"/>
    <w:multiLevelType w:val="hybridMultilevel"/>
    <w:tmpl w:val="679EAA2A"/>
    <w:lvl w:ilvl="0" w:tplc="C4767D1A">
      <w:start w:val="1"/>
      <w:numFmt w:val="lowerRoman"/>
      <w:lvlText w:val="%1."/>
      <w:lvlJc w:val="left"/>
      <w:pPr>
        <w:ind w:left="1080" w:hanging="720"/>
      </w:pPr>
      <w:rPr>
        <w:rFonts w:hint="default"/>
      </w:rPr>
    </w:lvl>
    <w:lvl w:ilvl="1" w:tplc="A1D295A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2897BAF"/>
    <w:multiLevelType w:val="multilevel"/>
    <w:tmpl w:val="39E0BFA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3905B5B"/>
    <w:multiLevelType w:val="hybridMultilevel"/>
    <w:tmpl w:val="0D00198C"/>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41" w15:restartNumberingAfterBreak="0">
    <w:nsid w:val="650A0956"/>
    <w:multiLevelType w:val="hybridMultilevel"/>
    <w:tmpl w:val="A27CFD66"/>
    <w:lvl w:ilvl="0" w:tplc="B81C90E2">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674332A5"/>
    <w:multiLevelType w:val="hybridMultilevel"/>
    <w:tmpl w:val="B5A0490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69245CCD"/>
    <w:multiLevelType w:val="hybridMultilevel"/>
    <w:tmpl w:val="F920D530"/>
    <w:lvl w:ilvl="0" w:tplc="92CE4B4E">
      <w:start w:val="1"/>
      <w:numFmt w:val="lowerRoman"/>
      <w:lvlText w:val="%1."/>
      <w:lvlJc w:val="left"/>
      <w:pPr>
        <w:ind w:left="1031" w:hanging="180"/>
      </w:pPr>
      <w:rPr>
        <w:rFonts w:hint="default"/>
      </w:rPr>
    </w:lvl>
    <w:lvl w:ilvl="1" w:tplc="240A0019" w:tentative="1">
      <w:start w:val="1"/>
      <w:numFmt w:val="lowerLetter"/>
      <w:lvlText w:val="%2."/>
      <w:lvlJc w:val="left"/>
      <w:pPr>
        <w:ind w:left="311" w:hanging="360"/>
      </w:pPr>
    </w:lvl>
    <w:lvl w:ilvl="2" w:tplc="240A001B" w:tentative="1">
      <w:start w:val="1"/>
      <w:numFmt w:val="lowerRoman"/>
      <w:lvlText w:val="%3."/>
      <w:lvlJc w:val="right"/>
      <w:pPr>
        <w:ind w:left="1031" w:hanging="180"/>
      </w:pPr>
    </w:lvl>
    <w:lvl w:ilvl="3" w:tplc="240A000F" w:tentative="1">
      <w:start w:val="1"/>
      <w:numFmt w:val="decimal"/>
      <w:lvlText w:val="%4."/>
      <w:lvlJc w:val="left"/>
      <w:pPr>
        <w:ind w:left="1751" w:hanging="360"/>
      </w:pPr>
    </w:lvl>
    <w:lvl w:ilvl="4" w:tplc="240A0019" w:tentative="1">
      <w:start w:val="1"/>
      <w:numFmt w:val="lowerLetter"/>
      <w:lvlText w:val="%5."/>
      <w:lvlJc w:val="left"/>
      <w:pPr>
        <w:ind w:left="2471" w:hanging="360"/>
      </w:pPr>
    </w:lvl>
    <w:lvl w:ilvl="5" w:tplc="240A001B" w:tentative="1">
      <w:start w:val="1"/>
      <w:numFmt w:val="lowerRoman"/>
      <w:lvlText w:val="%6."/>
      <w:lvlJc w:val="right"/>
      <w:pPr>
        <w:ind w:left="3191" w:hanging="180"/>
      </w:pPr>
    </w:lvl>
    <w:lvl w:ilvl="6" w:tplc="240A000F" w:tentative="1">
      <w:start w:val="1"/>
      <w:numFmt w:val="decimal"/>
      <w:lvlText w:val="%7."/>
      <w:lvlJc w:val="left"/>
      <w:pPr>
        <w:ind w:left="3911" w:hanging="360"/>
      </w:pPr>
    </w:lvl>
    <w:lvl w:ilvl="7" w:tplc="240A0019" w:tentative="1">
      <w:start w:val="1"/>
      <w:numFmt w:val="lowerLetter"/>
      <w:lvlText w:val="%8."/>
      <w:lvlJc w:val="left"/>
      <w:pPr>
        <w:ind w:left="4631" w:hanging="360"/>
      </w:pPr>
    </w:lvl>
    <w:lvl w:ilvl="8" w:tplc="240A001B" w:tentative="1">
      <w:start w:val="1"/>
      <w:numFmt w:val="lowerRoman"/>
      <w:lvlText w:val="%9."/>
      <w:lvlJc w:val="right"/>
      <w:pPr>
        <w:ind w:left="5351" w:hanging="180"/>
      </w:pPr>
    </w:lvl>
  </w:abstractNum>
  <w:abstractNum w:abstractNumId="44" w15:restartNumberingAfterBreak="0">
    <w:nsid w:val="698D1B36"/>
    <w:multiLevelType w:val="multilevel"/>
    <w:tmpl w:val="39E0BFA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9D7BF3"/>
    <w:multiLevelType w:val="hybridMultilevel"/>
    <w:tmpl w:val="85B4D2D0"/>
    <w:lvl w:ilvl="0" w:tplc="29AE81F6">
      <w:start w:val="1"/>
      <w:numFmt w:val="lowerRoman"/>
      <w:lvlText w:val="%1."/>
      <w:lvlJc w:val="left"/>
      <w:pPr>
        <w:ind w:left="720" w:hanging="720"/>
      </w:pPr>
      <w:rPr>
        <w:rFonts w:ascii="Arial" w:eastAsia="Times New Roman" w:hAnsi="Arial" w:cs="Arial"/>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69E122EF"/>
    <w:multiLevelType w:val="hybridMultilevel"/>
    <w:tmpl w:val="DCF2EFBC"/>
    <w:lvl w:ilvl="0" w:tplc="634CE92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6AA31D7"/>
    <w:multiLevelType w:val="multilevel"/>
    <w:tmpl w:val="39E0BF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A8B7971"/>
    <w:multiLevelType w:val="hybridMultilevel"/>
    <w:tmpl w:val="98208C1A"/>
    <w:lvl w:ilvl="0" w:tplc="0ED8D914">
      <w:start w:val="3"/>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7D311A33"/>
    <w:multiLevelType w:val="multilevel"/>
    <w:tmpl w:val="97926AC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63315694">
    <w:abstractNumId w:val="34"/>
  </w:num>
  <w:num w:numId="2" w16cid:durableId="578028864">
    <w:abstractNumId w:val="5"/>
  </w:num>
  <w:num w:numId="3" w16cid:durableId="1554148411">
    <w:abstractNumId w:val="0"/>
  </w:num>
  <w:num w:numId="4" w16cid:durableId="1857890934">
    <w:abstractNumId w:val="23"/>
  </w:num>
  <w:num w:numId="5" w16cid:durableId="1186141241">
    <w:abstractNumId w:val="21"/>
  </w:num>
  <w:num w:numId="6" w16cid:durableId="1717704308">
    <w:abstractNumId w:val="41"/>
  </w:num>
  <w:num w:numId="7" w16cid:durableId="1377587138">
    <w:abstractNumId w:val="36"/>
  </w:num>
  <w:num w:numId="8" w16cid:durableId="790365944">
    <w:abstractNumId w:val="45"/>
  </w:num>
  <w:num w:numId="9" w16cid:durableId="1140462891">
    <w:abstractNumId w:val="40"/>
  </w:num>
  <w:num w:numId="10" w16cid:durableId="774522881">
    <w:abstractNumId w:val="37"/>
  </w:num>
  <w:num w:numId="11" w16cid:durableId="1038815090">
    <w:abstractNumId w:val="12"/>
  </w:num>
  <w:num w:numId="12" w16cid:durableId="823929283">
    <w:abstractNumId w:val="8"/>
  </w:num>
  <w:num w:numId="13" w16cid:durableId="661590917">
    <w:abstractNumId w:val="35"/>
  </w:num>
  <w:num w:numId="14" w16cid:durableId="1029647941">
    <w:abstractNumId w:val="47"/>
  </w:num>
  <w:num w:numId="15" w16cid:durableId="2073387478">
    <w:abstractNumId w:val="4"/>
  </w:num>
  <w:num w:numId="16" w16cid:durableId="1394625278">
    <w:abstractNumId w:val="10"/>
  </w:num>
  <w:num w:numId="17" w16cid:durableId="114760745">
    <w:abstractNumId w:val="39"/>
  </w:num>
  <w:num w:numId="18" w16cid:durableId="1784226715">
    <w:abstractNumId w:val="44"/>
  </w:num>
  <w:num w:numId="19" w16cid:durableId="1370497581">
    <w:abstractNumId w:val="1"/>
  </w:num>
  <w:num w:numId="20" w16cid:durableId="311256938">
    <w:abstractNumId w:val="49"/>
  </w:num>
  <w:num w:numId="21" w16cid:durableId="1969621536">
    <w:abstractNumId w:val="24"/>
  </w:num>
  <w:num w:numId="22" w16cid:durableId="1506939147">
    <w:abstractNumId w:val="29"/>
  </w:num>
  <w:num w:numId="23" w16cid:durableId="1138492582">
    <w:abstractNumId w:val="46"/>
  </w:num>
  <w:num w:numId="24" w16cid:durableId="1485467467">
    <w:abstractNumId w:val="38"/>
  </w:num>
  <w:num w:numId="25" w16cid:durableId="1996716416">
    <w:abstractNumId w:val="2"/>
  </w:num>
  <w:num w:numId="26" w16cid:durableId="568853615">
    <w:abstractNumId w:val="15"/>
  </w:num>
  <w:num w:numId="27" w16cid:durableId="1815833586">
    <w:abstractNumId w:val="9"/>
  </w:num>
  <w:num w:numId="28" w16cid:durableId="1070611953">
    <w:abstractNumId w:val="30"/>
  </w:num>
  <w:num w:numId="29" w16cid:durableId="1186750717">
    <w:abstractNumId w:val="7"/>
  </w:num>
  <w:num w:numId="30" w16cid:durableId="470443229">
    <w:abstractNumId w:val="27"/>
  </w:num>
  <w:num w:numId="31" w16cid:durableId="707334642">
    <w:abstractNumId w:val="3"/>
  </w:num>
  <w:num w:numId="32" w16cid:durableId="267204175">
    <w:abstractNumId w:val="22"/>
  </w:num>
  <w:num w:numId="33" w16cid:durableId="1221863045">
    <w:abstractNumId w:val="13"/>
  </w:num>
  <w:num w:numId="34" w16cid:durableId="1202091640">
    <w:abstractNumId w:val="17"/>
  </w:num>
  <w:num w:numId="35" w16cid:durableId="1873810668">
    <w:abstractNumId w:val="48"/>
  </w:num>
  <w:num w:numId="36" w16cid:durableId="1687827002">
    <w:abstractNumId w:val="31"/>
  </w:num>
  <w:num w:numId="37" w16cid:durableId="772167909">
    <w:abstractNumId w:val="42"/>
  </w:num>
  <w:num w:numId="38" w16cid:durableId="476412693">
    <w:abstractNumId w:val="26"/>
  </w:num>
  <w:num w:numId="39" w16cid:durableId="824782908">
    <w:abstractNumId w:val="6"/>
  </w:num>
  <w:num w:numId="40" w16cid:durableId="1690646253">
    <w:abstractNumId w:val="33"/>
  </w:num>
  <w:num w:numId="41" w16cid:durableId="546376124">
    <w:abstractNumId w:val="43"/>
  </w:num>
  <w:num w:numId="42" w16cid:durableId="617680292">
    <w:abstractNumId w:val="19"/>
  </w:num>
  <w:num w:numId="43" w16cid:durableId="653608635">
    <w:abstractNumId w:val="32"/>
  </w:num>
  <w:num w:numId="44" w16cid:durableId="1324430569">
    <w:abstractNumId w:val="16"/>
  </w:num>
  <w:num w:numId="45" w16cid:durableId="2028361751">
    <w:abstractNumId w:val="11"/>
  </w:num>
  <w:num w:numId="46" w16cid:durableId="839197359">
    <w:abstractNumId w:val="14"/>
  </w:num>
  <w:num w:numId="47" w16cid:durableId="1844277413">
    <w:abstractNumId w:val="28"/>
  </w:num>
  <w:num w:numId="48" w16cid:durableId="455415101">
    <w:abstractNumId w:val="25"/>
  </w:num>
  <w:num w:numId="49" w16cid:durableId="994144291">
    <w:abstractNumId w:val="20"/>
  </w:num>
  <w:num w:numId="50" w16cid:durableId="1400858094">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F77"/>
    <w:rsid w:val="000002CD"/>
    <w:rsid w:val="00000B3E"/>
    <w:rsid w:val="00000CEF"/>
    <w:rsid w:val="0000140D"/>
    <w:rsid w:val="000016DE"/>
    <w:rsid w:val="000022DC"/>
    <w:rsid w:val="0000240F"/>
    <w:rsid w:val="00002A66"/>
    <w:rsid w:val="00002B0A"/>
    <w:rsid w:val="00002E37"/>
    <w:rsid w:val="00003091"/>
    <w:rsid w:val="0000362C"/>
    <w:rsid w:val="0000377D"/>
    <w:rsid w:val="00003BDE"/>
    <w:rsid w:val="0000497B"/>
    <w:rsid w:val="00005A3B"/>
    <w:rsid w:val="00006048"/>
    <w:rsid w:val="000069E7"/>
    <w:rsid w:val="00006B6C"/>
    <w:rsid w:val="00007705"/>
    <w:rsid w:val="00010A6B"/>
    <w:rsid w:val="00011164"/>
    <w:rsid w:val="00011598"/>
    <w:rsid w:val="000130C4"/>
    <w:rsid w:val="000133FF"/>
    <w:rsid w:val="00014473"/>
    <w:rsid w:val="000145DB"/>
    <w:rsid w:val="00014FE3"/>
    <w:rsid w:val="0001608D"/>
    <w:rsid w:val="0001653F"/>
    <w:rsid w:val="000165C5"/>
    <w:rsid w:val="00016AEC"/>
    <w:rsid w:val="00016EB2"/>
    <w:rsid w:val="00017100"/>
    <w:rsid w:val="0001731A"/>
    <w:rsid w:val="000176AC"/>
    <w:rsid w:val="00020A04"/>
    <w:rsid w:val="0002182A"/>
    <w:rsid w:val="00021E9C"/>
    <w:rsid w:val="00022056"/>
    <w:rsid w:val="0002263B"/>
    <w:rsid w:val="000228C8"/>
    <w:rsid w:val="000239AA"/>
    <w:rsid w:val="000239AF"/>
    <w:rsid w:val="00023BCC"/>
    <w:rsid w:val="00023D9F"/>
    <w:rsid w:val="00024256"/>
    <w:rsid w:val="0002481F"/>
    <w:rsid w:val="00026451"/>
    <w:rsid w:val="00026E73"/>
    <w:rsid w:val="0002798D"/>
    <w:rsid w:val="00031BE6"/>
    <w:rsid w:val="0003259C"/>
    <w:rsid w:val="0003267F"/>
    <w:rsid w:val="000328C2"/>
    <w:rsid w:val="000328CA"/>
    <w:rsid w:val="000331BA"/>
    <w:rsid w:val="0003389F"/>
    <w:rsid w:val="00034327"/>
    <w:rsid w:val="00034C47"/>
    <w:rsid w:val="00034D94"/>
    <w:rsid w:val="00035003"/>
    <w:rsid w:val="0003569A"/>
    <w:rsid w:val="00035A87"/>
    <w:rsid w:val="00035A88"/>
    <w:rsid w:val="00035BC7"/>
    <w:rsid w:val="000363E2"/>
    <w:rsid w:val="0003654E"/>
    <w:rsid w:val="00036B72"/>
    <w:rsid w:val="00042216"/>
    <w:rsid w:val="000424A6"/>
    <w:rsid w:val="00042559"/>
    <w:rsid w:val="000425C4"/>
    <w:rsid w:val="00043446"/>
    <w:rsid w:val="00043C1C"/>
    <w:rsid w:val="00043F49"/>
    <w:rsid w:val="000442E3"/>
    <w:rsid w:val="0004530F"/>
    <w:rsid w:val="00045827"/>
    <w:rsid w:val="00047642"/>
    <w:rsid w:val="000476A3"/>
    <w:rsid w:val="00047F7B"/>
    <w:rsid w:val="00051BE1"/>
    <w:rsid w:val="00051BE3"/>
    <w:rsid w:val="00051D54"/>
    <w:rsid w:val="00051E25"/>
    <w:rsid w:val="000526AE"/>
    <w:rsid w:val="00052906"/>
    <w:rsid w:val="00052C5B"/>
    <w:rsid w:val="00053295"/>
    <w:rsid w:val="000536A9"/>
    <w:rsid w:val="000536C6"/>
    <w:rsid w:val="00053D80"/>
    <w:rsid w:val="000542CA"/>
    <w:rsid w:val="000542DA"/>
    <w:rsid w:val="0005457D"/>
    <w:rsid w:val="00054772"/>
    <w:rsid w:val="00054A50"/>
    <w:rsid w:val="00054E27"/>
    <w:rsid w:val="00056083"/>
    <w:rsid w:val="000561C5"/>
    <w:rsid w:val="00056654"/>
    <w:rsid w:val="00056CB9"/>
    <w:rsid w:val="00057297"/>
    <w:rsid w:val="00057779"/>
    <w:rsid w:val="00057FB4"/>
    <w:rsid w:val="0006096E"/>
    <w:rsid w:val="0006099E"/>
    <w:rsid w:val="00060CF8"/>
    <w:rsid w:val="0006161C"/>
    <w:rsid w:val="0006204A"/>
    <w:rsid w:val="00062210"/>
    <w:rsid w:val="00062F62"/>
    <w:rsid w:val="000641AE"/>
    <w:rsid w:val="00064579"/>
    <w:rsid w:val="00064924"/>
    <w:rsid w:val="0006550A"/>
    <w:rsid w:val="00065708"/>
    <w:rsid w:val="00065B95"/>
    <w:rsid w:val="00066039"/>
    <w:rsid w:val="00066AB5"/>
    <w:rsid w:val="0006761C"/>
    <w:rsid w:val="00067683"/>
    <w:rsid w:val="00067861"/>
    <w:rsid w:val="00067FA4"/>
    <w:rsid w:val="0007000A"/>
    <w:rsid w:val="0007067B"/>
    <w:rsid w:val="000709A4"/>
    <w:rsid w:val="00070B35"/>
    <w:rsid w:val="000724B2"/>
    <w:rsid w:val="00072757"/>
    <w:rsid w:val="00073865"/>
    <w:rsid w:val="00074391"/>
    <w:rsid w:val="00074F64"/>
    <w:rsid w:val="000752C8"/>
    <w:rsid w:val="00075EFF"/>
    <w:rsid w:val="0007666A"/>
    <w:rsid w:val="00076746"/>
    <w:rsid w:val="00076BAF"/>
    <w:rsid w:val="00076EFB"/>
    <w:rsid w:val="00077900"/>
    <w:rsid w:val="00077C28"/>
    <w:rsid w:val="000806ED"/>
    <w:rsid w:val="00080785"/>
    <w:rsid w:val="00080D91"/>
    <w:rsid w:val="00080DDD"/>
    <w:rsid w:val="00080E23"/>
    <w:rsid w:val="00081E49"/>
    <w:rsid w:val="00082A3E"/>
    <w:rsid w:val="00082C5A"/>
    <w:rsid w:val="00083CDD"/>
    <w:rsid w:val="00083D05"/>
    <w:rsid w:val="00084250"/>
    <w:rsid w:val="00084AA7"/>
    <w:rsid w:val="00084B8A"/>
    <w:rsid w:val="00084FD8"/>
    <w:rsid w:val="0008524D"/>
    <w:rsid w:val="00086063"/>
    <w:rsid w:val="000861DE"/>
    <w:rsid w:val="00086DA3"/>
    <w:rsid w:val="00086FF2"/>
    <w:rsid w:val="0009030D"/>
    <w:rsid w:val="0009085A"/>
    <w:rsid w:val="00090AD7"/>
    <w:rsid w:val="00091553"/>
    <w:rsid w:val="000923B0"/>
    <w:rsid w:val="00093732"/>
    <w:rsid w:val="00094389"/>
    <w:rsid w:val="00094656"/>
    <w:rsid w:val="00094979"/>
    <w:rsid w:val="0009515A"/>
    <w:rsid w:val="00095306"/>
    <w:rsid w:val="0009642E"/>
    <w:rsid w:val="000966FF"/>
    <w:rsid w:val="00096B53"/>
    <w:rsid w:val="000970C2"/>
    <w:rsid w:val="000970F0"/>
    <w:rsid w:val="0009780D"/>
    <w:rsid w:val="000A0519"/>
    <w:rsid w:val="000A0AC0"/>
    <w:rsid w:val="000A0E39"/>
    <w:rsid w:val="000A211E"/>
    <w:rsid w:val="000A25A4"/>
    <w:rsid w:val="000A33DF"/>
    <w:rsid w:val="000A3564"/>
    <w:rsid w:val="000A3711"/>
    <w:rsid w:val="000A3BCA"/>
    <w:rsid w:val="000A470B"/>
    <w:rsid w:val="000A47EF"/>
    <w:rsid w:val="000A4A45"/>
    <w:rsid w:val="000A543B"/>
    <w:rsid w:val="000A6048"/>
    <w:rsid w:val="000A72BB"/>
    <w:rsid w:val="000A757E"/>
    <w:rsid w:val="000A78EE"/>
    <w:rsid w:val="000A7BFE"/>
    <w:rsid w:val="000B0697"/>
    <w:rsid w:val="000B0912"/>
    <w:rsid w:val="000B1120"/>
    <w:rsid w:val="000B1635"/>
    <w:rsid w:val="000B172A"/>
    <w:rsid w:val="000B2137"/>
    <w:rsid w:val="000B279A"/>
    <w:rsid w:val="000B3206"/>
    <w:rsid w:val="000B331F"/>
    <w:rsid w:val="000B3585"/>
    <w:rsid w:val="000B4274"/>
    <w:rsid w:val="000B5510"/>
    <w:rsid w:val="000B5B12"/>
    <w:rsid w:val="000B6473"/>
    <w:rsid w:val="000B662C"/>
    <w:rsid w:val="000B67BA"/>
    <w:rsid w:val="000B6AB3"/>
    <w:rsid w:val="000B7009"/>
    <w:rsid w:val="000B7114"/>
    <w:rsid w:val="000B730B"/>
    <w:rsid w:val="000B74CB"/>
    <w:rsid w:val="000B7560"/>
    <w:rsid w:val="000B7609"/>
    <w:rsid w:val="000C05DA"/>
    <w:rsid w:val="000C10C9"/>
    <w:rsid w:val="000C114B"/>
    <w:rsid w:val="000C15C6"/>
    <w:rsid w:val="000C15CF"/>
    <w:rsid w:val="000C18AB"/>
    <w:rsid w:val="000C194B"/>
    <w:rsid w:val="000C1CD0"/>
    <w:rsid w:val="000C271B"/>
    <w:rsid w:val="000C2D18"/>
    <w:rsid w:val="000C30D0"/>
    <w:rsid w:val="000C378E"/>
    <w:rsid w:val="000C4162"/>
    <w:rsid w:val="000C41DC"/>
    <w:rsid w:val="000C4479"/>
    <w:rsid w:val="000C4C08"/>
    <w:rsid w:val="000C4DE0"/>
    <w:rsid w:val="000C565A"/>
    <w:rsid w:val="000C5C1A"/>
    <w:rsid w:val="000C5E7B"/>
    <w:rsid w:val="000C62CE"/>
    <w:rsid w:val="000C63F7"/>
    <w:rsid w:val="000C6E65"/>
    <w:rsid w:val="000C7405"/>
    <w:rsid w:val="000C79ED"/>
    <w:rsid w:val="000D0715"/>
    <w:rsid w:val="000D0ECF"/>
    <w:rsid w:val="000D1280"/>
    <w:rsid w:val="000D1B6F"/>
    <w:rsid w:val="000D2CC8"/>
    <w:rsid w:val="000D35AF"/>
    <w:rsid w:val="000D38DC"/>
    <w:rsid w:val="000D3A36"/>
    <w:rsid w:val="000D3A81"/>
    <w:rsid w:val="000D3C09"/>
    <w:rsid w:val="000D3DA1"/>
    <w:rsid w:val="000D3EAB"/>
    <w:rsid w:val="000D3F95"/>
    <w:rsid w:val="000D449F"/>
    <w:rsid w:val="000D48D6"/>
    <w:rsid w:val="000D52A7"/>
    <w:rsid w:val="000D6F96"/>
    <w:rsid w:val="000D7B03"/>
    <w:rsid w:val="000D7D21"/>
    <w:rsid w:val="000E04EE"/>
    <w:rsid w:val="000E09AE"/>
    <w:rsid w:val="000E1482"/>
    <w:rsid w:val="000E193A"/>
    <w:rsid w:val="000E20A2"/>
    <w:rsid w:val="000E2261"/>
    <w:rsid w:val="000E3F2C"/>
    <w:rsid w:val="000E4C7D"/>
    <w:rsid w:val="000E5A6C"/>
    <w:rsid w:val="000E6179"/>
    <w:rsid w:val="000E67F1"/>
    <w:rsid w:val="000E6DCF"/>
    <w:rsid w:val="000E72AE"/>
    <w:rsid w:val="000E7FAD"/>
    <w:rsid w:val="000F0D53"/>
    <w:rsid w:val="000F16FF"/>
    <w:rsid w:val="000F20DE"/>
    <w:rsid w:val="000F286C"/>
    <w:rsid w:val="000F2AF0"/>
    <w:rsid w:val="000F2B55"/>
    <w:rsid w:val="000F2C4B"/>
    <w:rsid w:val="000F2ED9"/>
    <w:rsid w:val="000F3A8A"/>
    <w:rsid w:val="000F3FC8"/>
    <w:rsid w:val="000F46DF"/>
    <w:rsid w:val="000F4CBB"/>
    <w:rsid w:val="000F51FD"/>
    <w:rsid w:val="000F54C5"/>
    <w:rsid w:val="000F6BB8"/>
    <w:rsid w:val="000F73CF"/>
    <w:rsid w:val="000F75F7"/>
    <w:rsid w:val="001009B2"/>
    <w:rsid w:val="00100CF5"/>
    <w:rsid w:val="00101317"/>
    <w:rsid w:val="00101383"/>
    <w:rsid w:val="001014ED"/>
    <w:rsid w:val="001018DE"/>
    <w:rsid w:val="0010365A"/>
    <w:rsid w:val="001040AA"/>
    <w:rsid w:val="00104419"/>
    <w:rsid w:val="00104467"/>
    <w:rsid w:val="00104B9D"/>
    <w:rsid w:val="001055D2"/>
    <w:rsid w:val="001074EC"/>
    <w:rsid w:val="001074ED"/>
    <w:rsid w:val="0010752A"/>
    <w:rsid w:val="0010780B"/>
    <w:rsid w:val="00107836"/>
    <w:rsid w:val="001100C0"/>
    <w:rsid w:val="00110961"/>
    <w:rsid w:val="00111BDD"/>
    <w:rsid w:val="001121A7"/>
    <w:rsid w:val="00114493"/>
    <w:rsid w:val="00114CB1"/>
    <w:rsid w:val="00114DA9"/>
    <w:rsid w:val="00114F2B"/>
    <w:rsid w:val="00115010"/>
    <w:rsid w:val="00115192"/>
    <w:rsid w:val="00115BB4"/>
    <w:rsid w:val="001160E4"/>
    <w:rsid w:val="001160FA"/>
    <w:rsid w:val="001165D1"/>
    <w:rsid w:val="00116854"/>
    <w:rsid w:val="00116A43"/>
    <w:rsid w:val="00117FA7"/>
    <w:rsid w:val="00117FC1"/>
    <w:rsid w:val="0012035C"/>
    <w:rsid w:val="0012091E"/>
    <w:rsid w:val="00120AF9"/>
    <w:rsid w:val="00121342"/>
    <w:rsid w:val="00121DD8"/>
    <w:rsid w:val="00123AC8"/>
    <w:rsid w:val="00123F5C"/>
    <w:rsid w:val="00124AFA"/>
    <w:rsid w:val="0012538D"/>
    <w:rsid w:val="00125D52"/>
    <w:rsid w:val="0012665F"/>
    <w:rsid w:val="001274D0"/>
    <w:rsid w:val="00131285"/>
    <w:rsid w:val="00131DBC"/>
    <w:rsid w:val="001329D4"/>
    <w:rsid w:val="00132F54"/>
    <w:rsid w:val="00133B92"/>
    <w:rsid w:val="00133D7C"/>
    <w:rsid w:val="0013443C"/>
    <w:rsid w:val="00134864"/>
    <w:rsid w:val="00134CC3"/>
    <w:rsid w:val="00134F2E"/>
    <w:rsid w:val="00135442"/>
    <w:rsid w:val="001354A6"/>
    <w:rsid w:val="00135539"/>
    <w:rsid w:val="001358F3"/>
    <w:rsid w:val="00135D03"/>
    <w:rsid w:val="00136F3B"/>
    <w:rsid w:val="00137A2A"/>
    <w:rsid w:val="00137CD0"/>
    <w:rsid w:val="0014037F"/>
    <w:rsid w:val="00140598"/>
    <w:rsid w:val="00140A84"/>
    <w:rsid w:val="00140CDE"/>
    <w:rsid w:val="001416AC"/>
    <w:rsid w:val="001420A8"/>
    <w:rsid w:val="00144C15"/>
    <w:rsid w:val="0014512B"/>
    <w:rsid w:val="00145218"/>
    <w:rsid w:val="001453A8"/>
    <w:rsid w:val="0014580F"/>
    <w:rsid w:val="0014589A"/>
    <w:rsid w:val="001459F7"/>
    <w:rsid w:val="00146347"/>
    <w:rsid w:val="00146DF2"/>
    <w:rsid w:val="00147106"/>
    <w:rsid w:val="0014723F"/>
    <w:rsid w:val="00147686"/>
    <w:rsid w:val="0014789E"/>
    <w:rsid w:val="001503DA"/>
    <w:rsid w:val="00150767"/>
    <w:rsid w:val="00151659"/>
    <w:rsid w:val="00152235"/>
    <w:rsid w:val="00152A5B"/>
    <w:rsid w:val="0015449B"/>
    <w:rsid w:val="00156457"/>
    <w:rsid w:val="0015687D"/>
    <w:rsid w:val="00156A1B"/>
    <w:rsid w:val="00157194"/>
    <w:rsid w:val="0015736D"/>
    <w:rsid w:val="00157CAE"/>
    <w:rsid w:val="001602AB"/>
    <w:rsid w:val="00160E83"/>
    <w:rsid w:val="001619BD"/>
    <w:rsid w:val="00161B39"/>
    <w:rsid w:val="00161DE7"/>
    <w:rsid w:val="0016277D"/>
    <w:rsid w:val="00163A9C"/>
    <w:rsid w:val="0016492D"/>
    <w:rsid w:val="001652DC"/>
    <w:rsid w:val="00165954"/>
    <w:rsid w:val="001669EF"/>
    <w:rsid w:val="00166D70"/>
    <w:rsid w:val="0016701D"/>
    <w:rsid w:val="001672AD"/>
    <w:rsid w:val="001678C9"/>
    <w:rsid w:val="00167FD2"/>
    <w:rsid w:val="00170844"/>
    <w:rsid w:val="00170AC3"/>
    <w:rsid w:val="00171913"/>
    <w:rsid w:val="00171FFB"/>
    <w:rsid w:val="00172053"/>
    <w:rsid w:val="001720C0"/>
    <w:rsid w:val="001720F5"/>
    <w:rsid w:val="001722FC"/>
    <w:rsid w:val="00173425"/>
    <w:rsid w:val="001735B7"/>
    <w:rsid w:val="00173617"/>
    <w:rsid w:val="00173A56"/>
    <w:rsid w:val="00173C09"/>
    <w:rsid w:val="00173D3F"/>
    <w:rsid w:val="00173FAA"/>
    <w:rsid w:val="00174659"/>
    <w:rsid w:val="001750A5"/>
    <w:rsid w:val="00176096"/>
    <w:rsid w:val="001760B5"/>
    <w:rsid w:val="0017754C"/>
    <w:rsid w:val="00177DF9"/>
    <w:rsid w:val="00180DD0"/>
    <w:rsid w:val="00181577"/>
    <w:rsid w:val="00181CBD"/>
    <w:rsid w:val="001824F8"/>
    <w:rsid w:val="00182984"/>
    <w:rsid w:val="00183104"/>
    <w:rsid w:val="00183274"/>
    <w:rsid w:val="00183915"/>
    <w:rsid w:val="00183A18"/>
    <w:rsid w:val="001844A9"/>
    <w:rsid w:val="00185E1A"/>
    <w:rsid w:val="001863D5"/>
    <w:rsid w:val="00186A3C"/>
    <w:rsid w:val="00186FA4"/>
    <w:rsid w:val="0018710B"/>
    <w:rsid w:val="0018739B"/>
    <w:rsid w:val="001873CF"/>
    <w:rsid w:val="0018740B"/>
    <w:rsid w:val="00187EA8"/>
    <w:rsid w:val="00190848"/>
    <w:rsid w:val="00190E8F"/>
    <w:rsid w:val="001926B2"/>
    <w:rsid w:val="00192746"/>
    <w:rsid w:val="00192788"/>
    <w:rsid w:val="00192F7E"/>
    <w:rsid w:val="0019368C"/>
    <w:rsid w:val="001936E5"/>
    <w:rsid w:val="00193C05"/>
    <w:rsid w:val="00193C93"/>
    <w:rsid w:val="00194BC4"/>
    <w:rsid w:val="00194FAA"/>
    <w:rsid w:val="001950BD"/>
    <w:rsid w:val="001954F1"/>
    <w:rsid w:val="00195F88"/>
    <w:rsid w:val="001966B1"/>
    <w:rsid w:val="00196C22"/>
    <w:rsid w:val="00197604"/>
    <w:rsid w:val="00197DEB"/>
    <w:rsid w:val="001A0060"/>
    <w:rsid w:val="001A0A25"/>
    <w:rsid w:val="001A1247"/>
    <w:rsid w:val="001A1A91"/>
    <w:rsid w:val="001A30CC"/>
    <w:rsid w:val="001A3A9F"/>
    <w:rsid w:val="001A3E24"/>
    <w:rsid w:val="001A4A74"/>
    <w:rsid w:val="001A56E4"/>
    <w:rsid w:val="001A5C3D"/>
    <w:rsid w:val="001A5CCC"/>
    <w:rsid w:val="001A5E18"/>
    <w:rsid w:val="001A6810"/>
    <w:rsid w:val="001A68DA"/>
    <w:rsid w:val="001A6FA0"/>
    <w:rsid w:val="001A7399"/>
    <w:rsid w:val="001A7643"/>
    <w:rsid w:val="001A7784"/>
    <w:rsid w:val="001A785C"/>
    <w:rsid w:val="001A7871"/>
    <w:rsid w:val="001A7B15"/>
    <w:rsid w:val="001A7D62"/>
    <w:rsid w:val="001B0181"/>
    <w:rsid w:val="001B16F4"/>
    <w:rsid w:val="001B1BE1"/>
    <w:rsid w:val="001B1E74"/>
    <w:rsid w:val="001B24A9"/>
    <w:rsid w:val="001B302A"/>
    <w:rsid w:val="001B3259"/>
    <w:rsid w:val="001B4031"/>
    <w:rsid w:val="001B4FE6"/>
    <w:rsid w:val="001B57E2"/>
    <w:rsid w:val="001B7A42"/>
    <w:rsid w:val="001C196B"/>
    <w:rsid w:val="001C3656"/>
    <w:rsid w:val="001C4211"/>
    <w:rsid w:val="001C4376"/>
    <w:rsid w:val="001C60FA"/>
    <w:rsid w:val="001C635D"/>
    <w:rsid w:val="001C636D"/>
    <w:rsid w:val="001C656E"/>
    <w:rsid w:val="001C6DB7"/>
    <w:rsid w:val="001C781B"/>
    <w:rsid w:val="001D006C"/>
    <w:rsid w:val="001D0277"/>
    <w:rsid w:val="001D03D7"/>
    <w:rsid w:val="001D0484"/>
    <w:rsid w:val="001D121D"/>
    <w:rsid w:val="001D1303"/>
    <w:rsid w:val="001D16CE"/>
    <w:rsid w:val="001D1A77"/>
    <w:rsid w:val="001D1BCD"/>
    <w:rsid w:val="001D1C3B"/>
    <w:rsid w:val="001D1EA5"/>
    <w:rsid w:val="001D23E9"/>
    <w:rsid w:val="001D25AE"/>
    <w:rsid w:val="001D29AF"/>
    <w:rsid w:val="001D322F"/>
    <w:rsid w:val="001D35A3"/>
    <w:rsid w:val="001D37B8"/>
    <w:rsid w:val="001D37CA"/>
    <w:rsid w:val="001D3E76"/>
    <w:rsid w:val="001D408A"/>
    <w:rsid w:val="001D40C6"/>
    <w:rsid w:val="001D4759"/>
    <w:rsid w:val="001D5F77"/>
    <w:rsid w:val="001D6652"/>
    <w:rsid w:val="001D70A7"/>
    <w:rsid w:val="001E00AF"/>
    <w:rsid w:val="001E06AF"/>
    <w:rsid w:val="001E0A24"/>
    <w:rsid w:val="001E1D01"/>
    <w:rsid w:val="001E2B0E"/>
    <w:rsid w:val="001E30D2"/>
    <w:rsid w:val="001E379E"/>
    <w:rsid w:val="001E44C7"/>
    <w:rsid w:val="001E5D57"/>
    <w:rsid w:val="001E6AE4"/>
    <w:rsid w:val="001E747E"/>
    <w:rsid w:val="001F020E"/>
    <w:rsid w:val="001F0A78"/>
    <w:rsid w:val="001F1AA7"/>
    <w:rsid w:val="001F1FDA"/>
    <w:rsid w:val="001F2069"/>
    <w:rsid w:val="001F25E2"/>
    <w:rsid w:val="001F3640"/>
    <w:rsid w:val="001F40AF"/>
    <w:rsid w:val="001F4C9F"/>
    <w:rsid w:val="001F50AD"/>
    <w:rsid w:val="001F55AD"/>
    <w:rsid w:val="001F5F4C"/>
    <w:rsid w:val="001F666D"/>
    <w:rsid w:val="001F7A8E"/>
    <w:rsid w:val="001F7B04"/>
    <w:rsid w:val="001F7C9E"/>
    <w:rsid w:val="00201FB1"/>
    <w:rsid w:val="00202183"/>
    <w:rsid w:val="00202A26"/>
    <w:rsid w:val="00202CE9"/>
    <w:rsid w:val="00202D36"/>
    <w:rsid w:val="00202DB9"/>
    <w:rsid w:val="0020307F"/>
    <w:rsid w:val="00203241"/>
    <w:rsid w:val="002034EB"/>
    <w:rsid w:val="002055D7"/>
    <w:rsid w:val="00206498"/>
    <w:rsid w:val="0020710A"/>
    <w:rsid w:val="0020778B"/>
    <w:rsid w:val="00207A53"/>
    <w:rsid w:val="00207D69"/>
    <w:rsid w:val="00210084"/>
    <w:rsid w:val="002100C7"/>
    <w:rsid w:val="00210404"/>
    <w:rsid w:val="00210E74"/>
    <w:rsid w:val="00211D26"/>
    <w:rsid w:val="00211D77"/>
    <w:rsid w:val="00212C5B"/>
    <w:rsid w:val="00213BB2"/>
    <w:rsid w:val="0021443B"/>
    <w:rsid w:val="00214A03"/>
    <w:rsid w:val="0021531A"/>
    <w:rsid w:val="002156CB"/>
    <w:rsid w:val="002168AD"/>
    <w:rsid w:val="00217A1B"/>
    <w:rsid w:val="00220077"/>
    <w:rsid w:val="00220917"/>
    <w:rsid w:val="002209F7"/>
    <w:rsid w:val="00220F66"/>
    <w:rsid w:val="002213FD"/>
    <w:rsid w:val="002222CA"/>
    <w:rsid w:val="00223072"/>
    <w:rsid w:val="002231E8"/>
    <w:rsid w:val="002238BB"/>
    <w:rsid w:val="00224B92"/>
    <w:rsid w:val="00224EAE"/>
    <w:rsid w:val="00225420"/>
    <w:rsid w:val="002255EE"/>
    <w:rsid w:val="00225813"/>
    <w:rsid w:val="00225988"/>
    <w:rsid w:val="00225ADD"/>
    <w:rsid w:val="00226895"/>
    <w:rsid w:val="00226B21"/>
    <w:rsid w:val="00226CCC"/>
    <w:rsid w:val="002305A1"/>
    <w:rsid w:val="002307B0"/>
    <w:rsid w:val="00230FE3"/>
    <w:rsid w:val="002316E6"/>
    <w:rsid w:val="0023221B"/>
    <w:rsid w:val="002325E8"/>
    <w:rsid w:val="00232823"/>
    <w:rsid w:val="00232A70"/>
    <w:rsid w:val="00233C5E"/>
    <w:rsid w:val="00233F52"/>
    <w:rsid w:val="00234434"/>
    <w:rsid w:val="00234792"/>
    <w:rsid w:val="00235126"/>
    <w:rsid w:val="002361AB"/>
    <w:rsid w:val="00236C96"/>
    <w:rsid w:val="00236CD6"/>
    <w:rsid w:val="00237934"/>
    <w:rsid w:val="00240DF1"/>
    <w:rsid w:val="002410AD"/>
    <w:rsid w:val="002410BA"/>
    <w:rsid w:val="002410EC"/>
    <w:rsid w:val="002417D4"/>
    <w:rsid w:val="00242548"/>
    <w:rsid w:val="002427AF"/>
    <w:rsid w:val="00242932"/>
    <w:rsid w:val="00242CCB"/>
    <w:rsid w:val="00243458"/>
    <w:rsid w:val="00244EAC"/>
    <w:rsid w:val="002451DE"/>
    <w:rsid w:val="0025091A"/>
    <w:rsid w:val="00250E3A"/>
    <w:rsid w:val="00251485"/>
    <w:rsid w:val="00251543"/>
    <w:rsid w:val="002517AE"/>
    <w:rsid w:val="00251992"/>
    <w:rsid w:val="00251EC9"/>
    <w:rsid w:val="002523D3"/>
    <w:rsid w:val="00253C0D"/>
    <w:rsid w:val="00253C28"/>
    <w:rsid w:val="00254A59"/>
    <w:rsid w:val="00254D7B"/>
    <w:rsid w:val="00255DAD"/>
    <w:rsid w:val="0025694D"/>
    <w:rsid w:val="00257DE5"/>
    <w:rsid w:val="002603CC"/>
    <w:rsid w:val="002617CF"/>
    <w:rsid w:val="00262335"/>
    <w:rsid w:val="00262A80"/>
    <w:rsid w:val="00262C96"/>
    <w:rsid w:val="00263086"/>
    <w:rsid w:val="00264131"/>
    <w:rsid w:val="002645A8"/>
    <w:rsid w:val="002657D6"/>
    <w:rsid w:val="002662F9"/>
    <w:rsid w:val="002668FD"/>
    <w:rsid w:val="00266CA0"/>
    <w:rsid w:val="00267419"/>
    <w:rsid w:val="00267F56"/>
    <w:rsid w:val="00270948"/>
    <w:rsid w:val="00270D87"/>
    <w:rsid w:val="00270FF1"/>
    <w:rsid w:val="00271C32"/>
    <w:rsid w:val="002725C2"/>
    <w:rsid w:val="002726B8"/>
    <w:rsid w:val="00273C87"/>
    <w:rsid w:val="00274570"/>
    <w:rsid w:val="002754C3"/>
    <w:rsid w:val="002757A7"/>
    <w:rsid w:val="00275BA5"/>
    <w:rsid w:val="00275DD3"/>
    <w:rsid w:val="00276189"/>
    <w:rsid w:val="0027618A"/>
    <w:rsid w:val="00276429"/>
    <w:rsid w:val="00276E7F"/>
    <w:rsid w:val="00277476"/>
    <w:rsid w:val="00277BD6"/>
    <w:rsid w:val="00280631"/>
    <w:rsid w:val="00280861"/>
    <w:rsid w:val="00280C12"/>
    <w:rsid w:val="00280CF0"/>
    <w:rsid w:val="0028111A"/>
    <w:rsid w:val="00282460"/>
    <w:rsid w:val="002824AD"/>
    <w:rsid w:val="00282A8E"/>
    <w:rsid w:val="00283457"/>
    <w:rsid w:val="00283EE0"/>
    <w:rsid w:val="00283F23"/>
    <w:rsid w:val="002841A1"/>
    <w:rsid w:val="00285264"/>
    <w:rsid w:val="00285DEC"/>
    <w:rsid w:val="00285ECB"/>
    <w:rsid w:val="002875B7"/>
    <w:rsid w:val="002877C8"/>
    <w:rsid w:val="00290358"/>
    <w:rsid w:val="00290C2B"/>
    <w:rsid w:val="00290F2B"/>
    <w:rsid w:val="00291E56"/>
    <w:rsid w:val="00291E96"/>
    <w:rsid w:val="0029220C"/>
    <w:rsid w:val="00293018"/>
    <w:rsid w:val="00293577"/>
    <w:rsid w:val="00293579"/>
    <w:rsid w:val="0029401D"/>
    <w:rsid w:val="0029419B"/>
    <w:rsid w:val="00294711"/>
    <w:rsid w:val="00295D6A"/>
    <w:rsid w:val="00297AB5"/>
    <w:rsid w:val="00297C3E"/>
    <w:rsid w:val="00297D66"/>
    <w:rsid w:val="002A07F8"/>
    <w:rsid w:val="002A1018"/>
    <w:rsid w:val="002A130D"/>
    <w:rsid w:val="002A2B4F"/>
    <w:rsid w:val="002A2B58"/>
    <w:rsid w:val="002A2DE1"/>
    <w:rsid w:val="002A3004"/>
    <w:rsid w:val="002A3562"/>
    <w:rsid w:val="002A3B8F"/>
    <w:rsid w:val="002A433C"/>
    <w:rsid w:val="002A51CB"/>
    <w:rsid w:val="002A59B6"/>
    <w:rsid w:val="002A62CF"/>
    <w:rsid w:val="002A69D8"/>
    <w:rsid w:val="002A7242"/>
    <w:rsid w:val="002A7BFB"/>
    <w:rsid w:val="002A7F67"/>
    <w:rsid w:val="002B12DF"/>
    <w:rsid w:val="002B1408"/>
    <w:rsid w:val="002B14DC"/>
    <w:rsid w:val="002B1552"/>
    <w:rsid w:val="002B184D"/>
    <w:rsid w:val="002B1945"/>
    <w:rsid w:val="002B1A2E"/>
    <w:rsid w:val="002B1E96"/>
    <w:rsid w:val="002B23C8"/>
    <w:rsid w:val="002B2A22"/>
    <w:rsid w:val="002B2B61"/>
    <w:rsid w:val="002B35A9"/>
    <w:rsid w:val="002B3A19"/>
    <w:rsid w:val="002B3DF7"/>
    <w:rsid w:val="002B3F5B"/>
    <w:rsid w:val="002B4EA8"/>
    <w:rsid w:val="002B5B60"/>
    <w:rsid w:val="002B5D8A"/>
    <w:rsid w:val="002B6265"/>
    <w:rsid w:val="002B6DE2"/>
    <w:rsid w:val="002B6E65"/>
    <w:rsid w:val="002B7E15"/>
    <w:rsid w:val="002C0617"/>
    <w:rsid w:val="002C110B"/>
    <w:rsid w:val="002C166A"/>
    <w:rsid w:val="002C1F30"/>
    <w:rsid w:val="002C25E9"/>
    <w:rsid w:val="002C3180"/>
    <w:rsid w:val="002C31E8"/>
    <w:rsid w:val="002C4DAD"/>
    <w:rsid w:val="002C5397"/>
    <w:rsid w:val="002C5592"/>
    <w:rsid w:val="002C62DA"/>
    <w:rsid w:val="002C698E"/>
    <w:rsid w:val="002C69F2"/>
    <w:rsid w:val="002C6AA5"/>
    <w:rsid w:val="002C6DCC"/>
    <w:rsid w:val="002C74DF"/>
    <w:rsid w:val="002C7FF4"/>
    <w:rsid w:val="002D003F"/>
    <w:rsid w:val="002D0A3A"/>
    <w:rsid w:val="002D0D21"/>
    <w:rsid w:val="002D39EB"/>
    <w:rsid w:val="002D4F00"/>
    <w:rsid w:val="002D542B"/>
    <w:rsid w:val="002D57E6"/>
    <w:rsid w:val="002D68FE"/>
    <w:rsid w:val="002D6BCA"/>
    <w:rsid w:val="002D6FBF"/>
    <w:rsid w:val="002D708B"/>
    <w:rsid w:val="002E0665"/>
    <w:rsid w:val="002E0EA7"/>
    <w:rsid w:val="002E1783"/>
    <w:rsid w:val="002E2206"/>
    <w:rsid w:val="002E34A5"/>
    <w:rsid w:val="002E4064"/>
    <w:rsid w:val="002E4603"/>
    <w:rsid w:val="002E4731"/>
    <w:rsid w:val="002E4B82"/>
    <w:rsid w:val="002E4D48"/>
    <w:rsid w:val="002E5C77"/>
    <w:rsid w:val="002E6D00"/>
    <w:rsid w:val="002E79AE"/>
    <w:rsid w:val="002F0098"/>
    <w:rsid w:val="002F0200"/>
    <w:rsid w:val="002F1858"/>
    <w:rsid w:val="002F1A0E"/>
    <w:rsid w:val="002F2045"/>
    <w:rsid w:val="002F3079"/>
    <w:rsid w:val="002F30D4"/>
    <w:rsid w:val="002F4597"/>
    <w:rsid w:val="002F4599"/>
    <w:rsid w:val="002F4A73"/>
    <w:rsid w:val="002F52DA"/>
    <w:rsid w:val="002F59DB"/>
    <w:rsid w:val="002F5D53"/>
    <w:rsid w:val="002F602F"/>
    <w:rsid w:val="002F6033"/>
    <w:rsid w:val="002F6F1C"/>
    <w:rsid w:val="002F7074"/>
    <w:rsid w:val="002F784B"/>
    <w:rsid w:val="002F7AB9"/>
    <w:rsid w:val="002F7DCF"/>
    <w:rsid w:val="003002F9"/>
    <w:rsid w:val="00300A42"/>
    <w:rsid w:val="00300F45"/>
    <w:rsid w:val="003013C6"/>
    <w:rsid w:val="0030274B"/>
    <w:rsid w:val="0030322B"/>
    <w:rsid w:val="00303D53"/>
    <w:rsid w:val="00304AD7"/>
    <w:rsid w:val="003056BC"/>
    <w:rsid w:val="00305778"/>
    <w:rsid w:val="0030680F"/>
    <w:rsid w:val="003068E8"/>
    <w:rsid w:val="00306DA5"/>
    <w:rsid w:val="00306F25"/>
    <w:rsid w:val="00307507"/>
    <w:rsid w:val="003101F8"/>
    <w:rsid w:val="00311645"/>
    <w:rsid w:val="00312608"/>
    <w:rsid w:val="003132F7"/>
    <w:rsid w:val="00313ADA"/>
    <w:rsid w:val="0031445D"/>
    <w:rsid w:val="003144E3"/>
    <w:rsid w:val="00314B92"/>
    <w:rsid w:val="00314C1A"/>
    <w:rsid w:val="003150BF"/>
    <w:rsid w:val="003153CB"/>
    <w:rsid w:val="00315B8D"/>
    <w:rsid w:val="003164C9"/>
    <w:rsid w:val="00316D66"/>
    <w:rsid w:val="00320B51"/>
    <w:rsid w:val="00320BD6"/>
    <w:rsid w:val="00321194"/>
    <w:rsid w:val="00321AAF"/>
    <w:rsid w:val="00321DD9"/>
    <w:rsid w:val="003220AE"/>
    <w:rsid w:val="0032242C"/>
    <w:rsid w:val="00322DF6"/>
    <w:rsid w:val="00322E70"/>
    <w:rsid w:val="00323CE7"/>
    <w:rsid w:val="00323D69"/>
    <w:rsid w:val="0032463E"/>
    <w:rsid w:val="00325251"/>
    <w:rsid w:val="003257A4"/>
    <w:rsid w:val="00326179"/>
    <w:rsid w:val="00326EC4"/>
    <w:rsid w:val="00327742"/>
    <w:rsid w:val="00327975"/>
    <w:rsid w:val="00327D01"/>
    <w:rsid w:val="003303EF"/>
    <w:rsid w:val="00330F81"/>
    <w:rsid w:val="00330FE4"/>
    <w:rsid w:val="0033176C"/>
    <w:rsid w:val="003318AC"/>
    <w:rsid w:val="0033203E"/>
    <w:rsid w:val="00332909"/>
    <w:rsid w:val="00333847"/>
    <w:rsid w:val="00333E5F"/>
    <w:rsid w:val="00334153"/>
    <w:rsid w:val="00334441"/>
    <w:rsid w:val="003346E0"/>
    <w:rsid w:val="00334CB7"/>
    <w:rsid w:val="00335502"/>
    <w:rsid w:val="003357DF"/>
    <w:rsid w:val="0033661A"/>
    <w:rsid w:val="00336EB7"/>
    <w:rsid w:val="00337B14"/>
    <w:rsid w:val="00337F53"/>
    <w:rsid w:val="00340604"/>
    <w:rsid w:val="00340943"/>
    <w:rsid w:val="003415FF"/>
    <w:rsid w:val="00341763"/>
    <w:rsid w:val="00341EA4"/>
    <w:rsid w:val="003422A4"/>
    <w:rsid w:val="003427A6"/>
    <w:rsid w:val="003428CE"/>
    <w:rsid w:val="00342A68"/>
    <w:rsid w:val="00342D63"/>
    <w:rsid w:val="00345396"/>
    <w:rsid w:val="003462C6"/>
    <w:rsid w:val="0034671D"/>
    <w:rsid w:val="00346C0F"/>
    <w:rsid w:val="003479D0"/>
    <w:rsid w:val="00350679"/>
    <w:rsid w:val="003512A1"/>
    <w:rsid w:val="00352F99"/>
    <w:rsid w:val="00353230"/>
    <w:rsid w:val="003535D7"/>
    <w:rsid w:val="00353CDF"/>
    <w:rsid w:val="00354E45"/>
    <w:rsid w:val="00354F34"/>
    <w:rsid w:val="00355B16"/>
    <w:rsid w:val="00356D58"/>
    <w:rsid w:val="0035717D"/>
    <w:rsid w:val="003578E6"/>
    <w:rsid w:val="003601F0"/>
    <w:rsid w:val="0036085A"/>
    <w:rsid w:val="00361948"/>
    <w:rsid w:val="003627C5"/>
    <w:rsid w:val="00362956"/>
    <w:rsid w:val="00362B31"/>
    <w:rsid w:val="0036338D"/>
    <w:rsid w:val="003637AD"/>
    <w:rsid w:val="00363A9D"/>
    <w:rsid w:val="003643DA"/>
    <w:rsid w:val="00364721"/>
    <w:rsid w:val="0036475E"/>
    <w:rsid w:val="00364B65"/>
    <w:rsid w:val="003663A2"/>
    <w:rsid w:val="00366479"/>
    <w:rsid w:val="00367155"/>
    <w:rsid w:val="003672AB"/>
    <w:rsid w:val="003679C0"/>
    <w:rsid w:val="00367B9F"/>
    <w:rsid w:val="003705CD"/>
    <w:rsid w:val="00370AAE"/>
    <w:rsid w:val="0037159C"/>
    <w:rsid w:val="003722C3"/>
    <w:rsid w:val="0037356E"/>
    <w:rsid w:val="003736BB"/>
    <w:rsid w:val="0037374B"/>
    <w:rsid w:val="00373F32"/>
    <w:rsid w:val="00374D6D"/>
    <w:rsid w:val="00375338"/>
    <w:rsid w:val="003756F4"/>
    <w:rsid w:val="0037612B"/>
    <w:rsid w:val="00376EB0"/>
    <w:rsid w:val="0037741B"/>
    <w:rsid w:val="00377B83"/>
    <w:rsid w:val="00380647"/>
    <w:rsid w:val="0038092B"/>
    <w:rsid w:val="00380DD6"/>
    <w:rsid w:val="0038173A"/>
    <w:rsid w:val="00382444"/>
    <w:rsid w:val="003826D3"/>
    <w:rsid w:val="00383662"/>
    <w:rsid w:val="00383C0F"/>
    <w:rsid w:val="00384532"/>
    <w:rsid w:val="00384826"/>
    <w:rsid w:val="00384DE2"/>
    <w:rsid w:val="0038594F"/>
    <w:rsid w:val="00385EE4"/>
    <w:rsid w:val="0038673E"/>
    <w:rsid w:val="003869B9"/>
    <w:rsid w:val="0038718E"/>
    <w:rsid w:val="00387B10"/>
    <w:rsid w:val="00387D64"/>
    <w:rsid w:val="00390671"/>
    <w:rsid w:val="003915E8"/>
    <w:rsid w:val="00392159"/>
    <w:rsid w:val="003923F8"/>
    <w:rsid w:val="0039346C"/>
    <w:rsid w:val="00394752"/>
    <w:rsid w:val="00394A76"/>
    <w:rsid w:val="00394DE8"/>
    <w:rsid w:val="003952AA"/>
    <w:rsid w:val="003954E2"/>
    <w:rsid w:val="00395C2A"/>
    <w:rsid w:val="00396572"/>
    <w:rsid w:val="00397DAD"/>
    <w:rsid w:val="003A0AD8"/>
    <w:rsid w:val="003A13BA"/>
    <w:rsid w:val="003A1A4B"/>
    <w:rsid w:val="003A1F71"/>
    <w:rsid w:val="003A24D6"/>
    <w:rsid w:val="003A2B31"/>
    <w:rsid w:val="003A2C88"/>
    <w:rsid w:val="003A2D85"/>
    <w:rsid w:val="003A33DB"/>
    <w:rsid w:val="003A340A"/>
    <w:rsid w:val="003A348D"/>
    <w:rsid w:val="003A3E53"/>
    <w:rsid w:val="003A43E4"/>
    <w:rsid w:val="003A4648"/>
    <w:rsid w:val="003A4BAB"/>
    <w:rsid w:val="003A56A7"/>
    <w:rsid w:val="003A6A5C"/>
    <w:rsid w:val="003A78DE"/>
    <w:rsid w:val="003A7C71"/>
    <w:rsid w:val="003A7CE2"/>
    <w:rsid w:val="003B03B9"/>
    <w:rsid w:val="003B165E"/>
    <w:rsid w:val="003B176C"/>
    <w:rsid w:val="003B18D8"/>
    <w:rsid w:val="003B1B25"/>
    <w:rsid w:val="003B2171"/>
    <w:rsid w:val="003B29A3"/>
    <w:rsid w:val="003B2BF2"/>
    <w:rsid w:val="003B3579"/>
    <w:rsid w:val="003B3710"/>
    <w:rsid w:val="003B3D0A"/>
    <w:rsid w:val="003B4770"/>
    <w:rsid w:val="003B5193"/>
    <w:rsid w:val="003B57BC"/>
    <w:rsid w:val="003B60DD"/>
    <w:rsid w:val="003B61EF"/>
    <w:rsid w:val="003B6287"/>
    <w:rsid w:val="003B6885"/>
    <w:rsid w:val="003B7203"/>
    <w:rsid w:val="003C0960"/>
    <w:rsid w:val="003C0A7B"/>
    <w:rsid w:val="003C0D2D"/>
    <w:rsid w:val="003C165F"/>
    <w:rsid w:val="003C184F"/>
    <w:rsid w:val="003C1B10"/>
    <w:rsid w:val="003C2416"/>
    <w:rsid w:val="003C2E5C"/>
    <w:rsid w:val="003C3253"/>
    <w:rsid w:val="003C367E"/>
    <w:rsid w:val="003C3769"/>
    <w:rsid w:val="003C3CCD"/>
    <w:rsid w:val="003C42EC"/>
    <w:rsid w:val="003C5CB8"/>
    <w:rsid w:val="003C5CDB"/>
    <w:rsid w:val="003C655B"/>
    <w:rsid w:val="003C73C9"/>
    <w:rsid w:val="003C7B7B"/>
    <w:rsid w:val="003C7CFD"/>
    <w:rsid w:val="003C7D99"/>
    <w:rsid w:val="003D06DE"/>
    <w:rsid w:val="003D0C85"/>
    <w:rsid w:val="003D0CE3"/>
    <w:rsid w:val="003D130D"/>
    <w:rsid w:val="003D1A51"/>
    <w:rsid w:val="003D271E"/>
    <w:rsid w:val="003D2BAB"/>
    <w:rsid w:val="003D2BFE"/>
    <w:rsid w:val="003D3242"/>
    <w:rsid w:val="003D333C"/>
    <w:rsid w:val="003D3467"/>
    <w:rsid w:val="003D3792"/>
    <w:rsid w:val="003D5730"/>
    <w:rsid w:val="003D575E"/>
    <w:rsid w:val="003D5860"/>
    <w:rsid w:val="003D5FCF"/>
    <w:rsid w:val="003D6562"/>
    <w:rsid w:val="003D666C"/>
    <w:rsid w:val="003D6954"/>
    <w:rsid w:val="003D6965"/>
    <w:rsid w:val="003D697D"/>
    <w:rsid w:val="003D6CF8"/>
    <w:rsid w:val="003E05F4"/>
    <w:rsid w:val="003E07DE"/>
    <w:rsid w:val="003E0CDA"/>
    <w:rsid w:val="003E17B3"/>
    <w:rsid w:val="003E207F"/>
    <w:rsid w:val="003E2187"/>
    <w:rsid w:val="003E2550"/>
    <w:rsid w:val="003E3167"/>
    <w:rsid w:val="003E3247"/>
    <w:rsid w:val="003E3262"/>
    <w:rsid w:val="003E36A5"/>
    <w:rsid w:val="003E3C38"/>
    <w:rsid w:val="003E3D7C"/>
    <w:rsid w:val="003E493B"/>
    <w:rsid w:val="003E4B35"/>
    <w:rsid w:val="003E51EB"/>
    <w:rsid w:val="003E6C6C"/>
    <w:rsid w:val="003E6E3B"/>
    <w:rsid w:val="003E6F09"/>
    <w:rsid w:val="003E7442"/>
    <w:rsid w:val="003E7CBB"/>
    <w:rsid w:val="003F06CE"/>
    <w:rsid w:val="003F06FB"/>
    <w:rsid w:val="003F135E"/>
    <w:rsid w:val="003F1499"/>
    <w:rsid w:val="003F15F2"/>
    <w:rsid w:val="003F17F4"/>
    <w:rsid w:val="003F20F4"/>
    <w:rsid w:val="003F263D"/>
    <w:rsid w:val="003F2EC7"/>
    <w:rsid w:val="003F36E4"/>
    <w:rsid w:val="003F3706"/>
    <w:rsid w:val="003F3F4B"/>
    <w:rsid w:val="003F4798"/>
    <w:rsid w:val="003F4BCD"/>
    <w:rsid w:val="003F4C95"/>
    <w:rsid w:val="003F4D1F"/>
    <w:rsid w:val="003F4E8C"/>
    <w:rsid w:val="003F585B"/>
    <w:rsid w:val="003F6917"/>
    <w:rsid w:val="00400539"/>
    <w:rsid w:val="0040062E"/>
    <w:rsid w:val="00400683"/>
    <w:rsid w:val="00401759"/>
    <w:rsid w:val="004026C1"/>
    <w:rsid w:val="00403475"/>
    <w:rsid w:val="00403E52"/>
    <w:rsid w:val="00404A54"/>
    <w:rsid w:val="00404C98"/>
    <w:rsid w:val="00405808"/>
    <w:rsid w:val="00405B38"/>
    <w:rsid w:val="00406417"/>
    <w:rsid w:val="0040668C"/>
    <w:rsid w:val="00407BB5"/>
    <w:rsid w:val="00410250"/>
    <w:rsid w:val="00412B87"/>
    <w:rsid w:val="00412E34"/>
    <w:rsid w:val="0041369B"/>
    <w:rsid w:val="00413B0D"/>
    <w:rsid w:val="00414B3B"/>
    <w:rsid w:val="00415B9F"/>
    <w:rsid w:val="00415C2F"/>
    <w:rsid w:val="00415E45"/>
    <w:rsid w:val="00416293"/>
    <w:rsid w:val="004168D8"/>
    <w:rsid w:val="00416E76"/>
    <w:rsid w:val="00416EB2"/>
    <w:rsid w:val="004178BC"/>
    <w:rsid w:val="00417DFA"/>
    <w:rsid w:val="00420A85"/>
    <w:rsid w:val="00420D17"/>
    <w:rsid w:val="00420F63"/>
    <w:rsid w:val="00421653"/>
    <w:rsid w:val="00422057"/>
    <w:rsid w:val="004225F8"/>
    <w:rsid w:val="00422A2B"/>
    <w:rsid w:val="00422C3F"/>
    <w:rsid w:val="00422F0E"/>
    <w:rsid w:val="00422FFF"/>
    <w:rsid w:val="00423E6B"/>
    <w:rsid w:val="0042417F"/>
    <w:rsid w:val="0042487F"/>
    <w:rsid w:val="0042503A"/>
    <w:rsid w:val="004252FE"/>
    <w:rsid w:val="00426834"/>
    <w:rsid w:val="00426944"/>
    <w:rsid w:val="00427743"/>
    <w:rsid w:val="00427BFC"/>
    <w:rsid w:val="00430217"/>
    <w:rsid w:val="004307F1"/>
    <w:rsid w:val="00431232"/>
    <w:rsid w:val="004313B0"/>
    <w:rsid w:val="00431E5A"/>
    <w:rsid w:val="0043301E"/>
    <w:rsid w:val="00433F9B"/>
    <w:rsid w:val="00433FF0"/>
    <w:rsid w:val="00435034"/>
    <w:rsid w:val="00435608"/>
    <w:rsid w:val="00435F16"/>
    <w:rsid w:val="00436131"/>
    <w:rsid w:val="00436D91"/>
    <w:rsid w:val="004378AB"/>
    <w:rsid w:val="00437A5D"/>
    <w:rsid w:val="00437D0C"/>
    <w:rsid w:val="00437D5D"/>
    <w:rsid w:val="00440185"/>
    <w:rsid w:val="00441D21"/>
    <w:rsid w:val="00441F70"/>
    <w:rsid w:val="004423D2"/>
    <w:rsid w:val="00442430"/>
    <w:rsid w:val="004427BF"/>
    <w:rsid w:val="00442997"/>
    <w:rsid w:val="0044299E"/>
    <w:rsid w:val="00442F85"/>
    <w:rsid w:val="0044313C"/>
    <w:rsid w:val="00443572"/>
    <w:rsid w:val="004437B9"/>
    <w:rsid w:val="004441A7"/>
    <w:rsid w:val="004442B0"/>
    <w:rsid w:val="0044434D"/>
    <w:rsid w:val="00444CBE"/>
    <w:rsid w:val="00445317"/>
    <w:rsid w:val="0044574C"/>
    <w:rsid w:val="00445EBC"/>
    <w:rsid w:val="004460BD"/>
    <w:rsid w:val="0044677C"/>
    <w:rsid w:val="00446865"/>
    <w:rsid w:val="00446C4C"/>
    <w:rsid w:val="004479CF"/>
    <w:rsid w:val="00447BD2"/>
    <w:rsid w:val="00447EFC"/>
    <w:rsid w:val="00450DE8"/>
    <w:rsid w:val="00451534"/>
    <w:rsid w:val="00451F02"/>
    <w:rsid w:val="00452388"/>
    <w:rsid w:val="004523AB"/>
    <w:rsid w:val="00452C21"/>
    <w:rsid w:val="00452CFC"/>
    <w:rsid w:val="00452D50"/>
    <w:rsid w:val="00453AD9"/>
    <w:rsid w:val="00454C0E"/>
    <w:rsid w:val="004556AB"/>
    <w:rsid w:val="004562FC"/>
    <w:rsid w:val="00456A2A"/>
    <w:rsid w:val="00457782"/>
    <w:rsid w:val="004577D4"/>
    <w:rsid w:val="00457907"/>
    <w:rsid w:val="00457B60"/>
    <w:rsid w:val="004603DF"/>
    <w:rsid w:val="00460605"/>
    <w:rsid w:val="00461647"/>
    <w:rsid w:val="00461735"/>
    <w:rsid w:val="00461C6D"/>
    <w:rsid w:val="00462957"/>
    <w:rsid w:val="00462B3B"/>
    <w:rsid w:val="00462F46"/>
    <w:rsid w:val="004636DF"/>
    <w:rsid w:val="004637F4"/>
    <w:rsid w:val="004640F7"/>
    <w:rsid w:val="00464441"/>
    <w:rsid w:val="004659E8"/>
    <w:rsid w:val="00466559"/>
    <w:rsid w:val="00466669"/>
    <w:rsid w:val="00466F72"/>
    <w:rsid w:val="004673DE"/>
    <w:rsid w:val="0046756A"/>
    <w:rsid w:val="0046771B"/>
    <w:rsid w:val="00467C92"/>
    <w:rsid w:val="00467FBB"/>
    <w:rsid w:val="00470978"/>
    <w:rsid w:val="00470B12"/>
    <w:rsid w:val="00470C16"/>
    <w:rsid w:val="00470F15"/>
    <w:rsid w:val="004710D1"/>
    <w:rsid w:val="00471353"/>
    <w:rsid w:val="00471695"/>
    <w:rsid w:val="00471F3A"/>
    <w:rsid w:val="004729D3"/>
    <w:rsid w:val="00472E9E"/>
    <w:rsid w:val="00473635"/>
    <w:rsid w:val="004745C1"/>
    <w:rsid w:val="0047595B"/>
    <w:rsid w:val="0047644B"/>
    <w:rsid w:val="00477529"/>
    <w:rsid w:val="004779E8"/>
    <w:rsid w:val="00480C20"/>
    <w:rsid w:val="00480E03"/>
    <w:rsid w:val="00481614"/>
    <w:rsid w:val="00481663"/>
    <w:rsid w:val="00482081"/>
    <w:rsid w:val="004820F0"/>
    <w:rsid w:val="0048299B"/>
    <w:rsid w:val="00483C36"/>
    <w:rsid w:val="004855AE"/>
    <w:rsid w:val="00485875"/>
    <w:rsid w:val="004858DE"/>
    <w:rsid w:val="0048611B"/>
    <w:rsid w:val="0048708D"/>
    <w:rsid w:val="00487329"/>
    <w:rsid w:val="00487B90"/>
    <w:rsid w:val="004900E5"/>
    <w:rsid w:val="004904DA"/>
    <w:rsid w:val="0049054C"/>
    <w:rsid w:val="00490B5E"/>
    <w:rsid w:val="00491FAE"/>
    <w:rsid w:val="004920F4"/>
    <w:rsid w:val="0049224D"/>
    <w:rsid w:val="00492AE5"/>
    <w:rsid w:val="00493315"/>
    <w:rsid w:val="004940C0"/>
    <w:rsid w:val="00494EF5"/>
    <w:rsid w:val="00494FCF"/>
    <w:rsid w:val="00495993"/>
    <w:rsid w:val="00496739"/>
    <w:rsid w:val="00496837"/>
    <w:rsid w:val="00496851"/>
    <w:rsid w:val="00496FEC"/>
    <w:rsid w:val="004A1B3C"/>
    <w:rsid w:val="004A1C05"/>
    <w:rsid w:val="004A39A8"/>
    <w:rsid w:val="004A3D26"/>
    <w:rsid w:val="004A3FF5"/>
    <w:rsid w:val="004A441D"/>
    <w:rsid w:val="004A5984"/>
    <w:rsid w:val="004A6322"/>
    <w:rsid w:val="004A69F8"/>
    <w:rsid w:val="004A6ADF"/>
    <w:rsid w:val="004A7022"/>
    <w:rsid w:val="004A7166"/>
    <w:rsid w:val="004A7333"/>
    <w:rsid w:val="004A7452"/>
    <w:rsid w:val="004A79D3"/>
    <w:rsid w:val="004A7CD3"/>
    <w:rsid w:val="004B013C"/>
    <w:rsid w:val="004B021E"/>
    <w:rsid w:val="004B0980"/>
    <w:rsid w:val="004B099A"/>
    <w:rsid w:val="004B0B52"/>
    <w:rsid w:val="004B0F27"/>
    <w:rsid w:val="004B125C"/>
    <w:rsid w:val="004B235B"/>
    <w:rsid w:val="004B26C2"/>
    <w:rsid w:val="004B2702"/>
    <w:rsid w:val="004B301E"/>
    <w:rsid w:val="004B38F7"/>
    <w:rsid w:val="004B3A01"/>
    <w:rsid w:val="004B402C"/>
    <w:rsid w:val="004B491A"/>
    <w:rsid w:val="004B49D3"/>
    <w:rsid w:val="004B4A57"/>
    <w:rsid w:val="004B4D52"/>
    <w:rsid w:val="004B4D5B"/>
    <w:rsid w:val="004B5358"/>
    <w:rsid w:val="004B5A2F"/>
    <w:rsid w:val="004B5F2A"/>
    <w:rsid w:val="004B5FF4"/>
    <w:rsid w:val="004C0027"/>
    <w:rsid w:val="004C1891"/>
    <w:rsid w:val="004C1B56"/>
    <w:rsid w:val="004C1B5F"/>
    <w:rsid w:val="004C21FF"/>
    <w:rsid w:val="004C221E"/>
    <w:rsid w:val="004C25A8"/>
    <w:rsid w:val="004C26DD"/>
    <w:rsid w:val="004C27DA"/>
    <w:rsid w:val="004C2FC4"/>
    <w:rsid w:val="004C34F0"/>
    <w:rsid w:val="004C35C3"/>
    <w:rsid w:val="004C36E6"/>
    <w:rsid w:val="004C4088"/>
    <w:rsid w:val="004C4869"/>
    <w:rsid w:val="004C513B"/>
    <w:rsid w:val="004C54FF"/>
    <w:rsid w:val="004C5D5B"/>
    <w:rsid w:val="004C6309"/>
    <w:rsid w:val="004C667D"/>
    <w:rsid w:val="004C67C5"/>
    <w:rsid w:val="004C6A00"/>
    <w:rsid w:val="004C71AE"/>
    <w:rsid w:val="004C7B5E"/>
    <w:rsid w:val="004C7E93"/>
    <w:rsid w:val="004D11C4"/>
    <w:rsid w:val="004D2E59"/>
    <w:rsid w:val="004D2FD3"/>
    <w:rsid w:val="004D352C"/>
    <w:rsid w:val="004D4D14"/>
    <w:rsid w:val="004D4D87"/>
    <w:rsid w:val="004D6A2E"/>
    <w:rsid w:val="004D6B50"/>
    <w:rsid w:val="004D768F"/>
    <w:rsid w:val="004D76F7"/>
    <w:rsid w:val="004D79EA"/>
    <w:rsid w:val="004D7A21"/>
    <w:rsid w:val="004D7F0E"/>
    <w:rsid w:val="004E04C4"/>
    <w:rsid w:val="004E0B0C"/>
    <w:rsid w:val="004E0D5C"/>
    <w:rsid w:val="004E183F"/>
    <w:rsid w:val="004E2259"/>
    <w:rsid w:val="004E2266"/>
    <w:rsid w:val="004E29E6"/>
    <w:rsid w:val="004E3123"/>
    <w:rsid w:val="004E354F"/>
    <w:rsid w:val="004E3B2E"/>
    <w:rsid w:val="004E41C7"/>
    <w:rsid w:val="004E4D19"/>
    <w:rsid w:val="004E4DBF"/>
    <w:rsid w:val="004E5106"/>
    <w:rsid w:val="004E5ECC"/>
    <w:rsid w:val="004E6E92"/>
    <w:rsid w:val="004E73B1"/>
    <w:rsid w:val="004F048A"/>
    <w:rsid w:val="004F05E2"/>
    <w:rsid w:val="004F0658"/>
    <w:rsid w:val="004F0FA6"/>
    <w:rsid w:val="004F1426"/>
    <w:rsid w:val="004F15EB"/>
    <w:rsid w:val="004F3D98"/>
    <w:rsid w:val="004F3F45"/>
    <w:rsid w:val="004F4053"/>
    <w:rsid w:val="004F56F3"/>
    <w:rsid w:val="004F5A67"/>
    <w:rsid w:val="004F6066"/>
    <w:rsid w:val="004F662B"/>
    <w:rsid w:val="004F664B"/>
    <w:rsid w:val="004F6722"/>
    <w:rsid w:val="004F7D57"/>
    <w:rsid w:val="0050061F"/>
    <w:rsid w:val="005027E7"/>
    <w:rsid w:val="005029F1"/>
    <w:rsid w:val="00502BD5"/>
    <w:rsid w:val="00503067"/>
    <w:rsid w:val="00503259"/>
    <w:rsid w:val="0050375E"/>
    <w:rsid w:val="00504352"/>
    <w:rsid w:val="005052B4"/>
    <w:rsid w:val="00505690"/>
    <w:rsid w:val="00505CB9"/>
    <w:rsid w:val="0050605E"/>
    <w:rsid w:val="00506319"/>
    <w:rsid w:val="00507202"/>
    <w:rsid w:val="00507368"/>
    <w:rsid w:val="00507B0D"/>
    <w:rsid w:val="00510192"/>
    <w:rsid w:val="0051028C"/>
    <w:rsid w:val="005107EA"/>
    <w:rsid w:val="00510BB9"/>
    <w:rsid w:val="00510DE0"/>
    <w:rsid w:val="005110A1"/>
    <w:rsid w:val="00511B25"/>
    <w:rsid w:val="00512B9C"/>
    <w:rsid w:val="00513123"/>
    <w:rsid w:val="00513DD2"/>
    <w:rsid w:val="00515101"/>
    <w:rsid w:val="0051549A"/>
    <w:rsid w:val="005166CE"/>
    <w:rsid w:val="00516AED"/>
    <w:rsid w:val="00516F99"/>
    <w:rsid w:val="005172D9"/>
    <w:rsid w:val="0051733D"/>
    <w:rsid w:val="005176A9"/>
    <w:rsid w:val="00517700"/>
    <w:rsid w:val="0052008C"/>
    <w:rsid w:val="005205CB"/>
    <w:rsid w:val="005206C9"/>
    <w:rsid w:val="00520C0B"/>
    <w:rsid w:val="00521082"/>
    <w:rsid w:val="00521628"/>
    <w:rsid w:val="00523028"/>
    <w:rsid w:val="00524078"/>
    <w:rsid w:val="005246EE"/>
    <w:rsid w:val="00524FB7"/>
    <w:rsid w:val="005253C7"/>
    <w:rsid w:val="00525F15"/>
    <w:rsid w:val="00527D42"/>
    <w:rsid w:val="00531455"/>
    <w:rsid w:val="00531866"/>
    <w:rsid w:val="0053280E"/>
    <w:rsid w:val="00533011"/>
    <w:rsid w:val="00533C06"/>
    <w:rsid w:val="00533E85"/>
    <w:rsid w:val="00535FF3"/>
    <w:rsid w:val="005360B0"/>
    <w:rsid w:val="005371B3"/>
    <w:rsid w:val="005371CB"/>
    <w:rsid w:val="00537592"/>
    <w:rsid w:val="00537875"/>
    <w:rsid w:val="00537914"/>
    <w:rsid w:val="0053796F"/>
    <w:rsid w:val="00537A12"/>
    <w:rsid w:val="00537A7C"/>
    <w:rsid w:val="00537DC5"/>
    <w:rsid w:val="00540142"/>
    <w:rsid w:val="00540359"/>
    <w:rsid w:val="00540730"/>
    <w:rsid w:val="005408F7"/>
    <w:rsid w:val="00540A69"/>
    <w:rsid w:val="00540F64"/>
    <w:rsid w:val="00542104"/>
    <w:rsid w:val="00542751"/>
    <w:rsid w:val="00542B72"/>
    <w:rsid w:val="00542BA5"/>
    <w:rsid w:val="005435E2"/>
    <w:rsid w:val="00543A0A"/>
    <w:rsid w:val="00543F46"/>
    <w:rsid w:val="0054440B"/>
    <w:rsid w:val="00544B2B"/>
    <w:rsid w:val="0054508A"/>
    <w:rsid w:val="005455B1"/>
    <w:rsid w:val="0054617E"/>
    <w:rsid w:val="0054624F"/>
    <w:rsid w:val="0054682B"/>
    <w:rsid w:val="00546C13"/>
    <w:rsid w:val="005470FA"/>
    <w:rsid w:val="00547654"/>
    <w:rsid w:val="00547C97"/>
    <w:rsid w:val="0055000A"/>
    <w:rsid w:val="00551432"/>
    <w:rsid w:val="00551664"/>
    <w:rsid w:val="00551EC5"/>
    <w:rsid w:val="00552743"/>
    <w:rsid w:val="005531E0"/>
    <w:rsid w:val="00553426"/>
    <w:rsid w:val="00553572"/>
    <w:rsid w:val="00553934"/>
    <w:rsid w:val="00554938"/>
    <w:rsid w:val="00554E2C"/>
    <w:rsid w:val="005552D1"/>
    <w:rsid w:val="00555BDD"/>
    <w:rsid w:val="005560F0"/>
    <w:rsid w:val="00556238"/>
    <w:rsid w:val="005563D6"/>
    <w:rsid w:val="00556679"/>
    <w:rsid w:val="00556E02"/>
    <w:rsid w:val="00556E5A"/>
    <w:rsid w:val="0056023C"/>
    <w:rsid w:val="005603A7"/>
    <w:rsid w:val="005628C4"/>
    <w:rsid w:val="00562A98"/>
    <w:rsid w:val="00562BEF"/>
    <w:rsid w:val="00562C37"/>
    <w:rsid w:val="0056319D"/>
    <w:rsid w:val="0056345E"/>
    <w:rsid w:val="00563932"/>
    <w:rsid w:val="00563B58"/>
    <w:rsid w:val="005641D8"/>
    <w:rsid w:val="00564356"/>
    <w:rsid w:val="00564848"/>
    <w:rsid w:val="005649D1"/>
    <w:rsid w:val="00565813"/>
    <w:rsid w:val="00565C4D"/>
    <w:rsid w:val="00566279"/>
    <w:rsid w:val="00566539"/>
    <w:rsid w:val="00566732"/>
    <w:rsid w:val="00566941"/>
    <w:rsid w:val="00566D0A"/>
    <w:rsid w:val="00566EA6"/>
    <w:rsid w:val="005670EF"/>
    <w:rsid w:val="005675C3"/>
    <w:rsid w:val="005678CC"/>
    <w:rsid w:val="00570469"/>
    <w:rsid w:val="00570709"/>
    <w:rsid w:val="005708C8"/>
    <w:rsid w:val="0057280B"/>
    <w:rsid w:val="00572E04"/>
    <w:rsid w:val="005733F0"/>
    <w:rsid w:val="005738B1"/>
    <w:rsid w:val="00574632"/>
    <w:rsid w:val="00574C4A"/>
    <w:rsid w:val="00574F9C"/>
    <w:rsid w:val="00574FE1"/>
    <w:rsid w:val="00576B9B"/>
    <w:rsid w:val="0057729D"/>
    <w:rsid w:val="00577665"/>
    <w:rsid w:val="00577830"/>
    <w:rsid w:val="00577E75"/>
    <w:rsid w:val="00577F5E"/>
    <w:rsid w:val="005801F9"/>
    <w:rsid w:val="00580F7F"/>
    <w:rsid w:val="005817DF"/>
    <w:rsid w:val="00581CEC"/>
    <w:rsid w:val="005822BD"/>
    <w:rsid w:val="005829EE"/>
    <w:rsid w:val="00582B85"/>
    <w:rsid w:val="00583302"/>
    <w:rsid w:val="00583348"/>
    <w:rsid w:val="00583920"/>
    <w:rsid w:val="00583B4D"/>
    <w:rsid w:val="00583D33"/>
    <w:rsid w:val="00583E29"/>
    <w:rsid w:val="005840CF"/>
    <w:rsid w:val="005842E5"/>
    <w:rsid w:val="00584645"/>
    <w:rsid w:val="005857AC"/>
    <w:rsid w:val="005865B4"/>
    <w:rsid w:val="005865CD"/>
    <w:rsid w:val="005865E7"/>
    <w:rsid w:val="00586A9E"/>
    <w:rsid w:val="00587BCE"/>
    <w:rsid w:val="00590644"/>
    <w:rsid w:val="00590DDF"/>
    <w:rsid w:val="00590F6A"/>
    <w:rsid w:val="00590FB1"/>
    <w:rsid w:val="00591B13"/>
    <w:rsid w:val="00591D7E"/>
    <w:rsid w:val="00592C26"/>
    <w:rsid w:val="00592FA8"/>
    <w:rsid w:val="00593549"/>
    <w:rsid w:val="005936DB"/>
    <w:rsid w:val="00593E9C"/>
    <w:rsid w:val="0059424F"/>
    <w:rsid w:val="005942C7"/>
    <w:rsid w:val="00594754"/>
    <w:rsid w:val="00594C80"/>
    <w:rsid w:val="005957F8"/>
    <w:rsid w:val="005967F8"/>
    <w:rsid w:val="00596AE5"/>
    <w:rsid w:val="00596C44"/>
    <w:rsid w:val="005A042A"/>
    <w:rsid w:val="005A0640"/>
    <w:rsid w:val="005A18B0"/>
    <w:rsid w:val="005A205A"/>
    <w:rsid w:val="005A2159"/>
    <w:rsid w:val="005A4255"/>
    <w:rsid w:val="005A560E"/>
    <w:rsid w:val="005A6ABC"/>
    <w:rsid w:val="005A6FF0"/>
    <w:rsid w:val="005A70DA"/>
    <w:rsid w:val="005B0861"/>
    <w:rsid w:val="005B0A3B"/>
    <w:rsid w:val="005B2676"/>
    <w:rsid w:val="005B29A4"/>
    <w:rsid w:val="005B2B44"/>
    <w:rsid w:val="005B3777"/>
    <w:rsid w:val="005B4B57"/>
    <w:rsid w:val="005B4DF6"/>
    <w:rsid w:val="005B58DD"/>
    <w:rsid w:val="005B5A74"/>
    <w:rsid w:val="005B6EE8"/>
    <w:rsid w:val="005B7C8F"/>
    <w:rsid w:val="005B7C96"/>
    <w:rsid w:val="005C07DC"/>
    <w:rsid w:val="005C082B"/>
    <w:rsid w:val="005C0DAE"/>
    <w:rsid w:val="005C108B"/>
    <w:rsid w:val="005C124A"/>
    <w:rsid w:val="005C17C8"/>
    <w:rsid w:val="005C2210"/>
    <w:rsid w:val="005C2E15"/>
    <w:rsid w:val="005C2FBF"/>
    <w:rsid w:val="005C3292"/>
    <w:rsid w:val="005C33CD"/>
    <w:rsid w:val="005C39E3"/>
    <w:rsid w:val="005C42E8"/>
    <w:rsid w:val="005C45C6"/>
    <w:rsid w:val="005C53CE"/>
    <w:rsid w:val="005C54A3"/>
    <w:rsid w:val="005C5A12"/>
    <w:rsid w:val="005C63E3"/>
    <w:rsid w:val="005C6759"/>
    <w:rsid w:val="005C6C58"/>
    <w:rsid w:val="005C6E32"/>
    <w:rsid w:val="005C78DD"/>
    <w:rsid w:val="005C7D0B"/>
    <w:rsid w:val="005C7E20"/>
    <w:rsid w:val="005C7E97"/>
    <w:rsid w:val="005D04AB"/>
    <w:rsid w:val="005D08F1"/>
    <w:rsid w:val="005D0D19"/>
    <w:rsid w:val="005D0D2C"/>
    <w:rsid w:val="005D1231"/>
    <w:rsid w:val="005D1407"/>
    <w:rsid w:val="005D1E8D"/>
    <w:rsid w:val="005D2B36"/>
    <w:rsid w:val="005D34F7"/>
    <w:rsid w:val="005D3B57"/>
    <w:rsid w:val="005D3D8E"/>
    <w:rsid w:val="005D41C9"/>
    <w:rsid w:val="005D4440"/>
    <w:rsid w:val="005D482B"/>
    <w:rsid w:val="005D59F6"/>
    <w:rsid w:val="005D6818"/>
    <w:rsid w:val="005D69DB"/>
    <w:rsid w:val="005D71B2"/>
    <w:rsid w:val="005E0A89"/>
    <w:rsid w:val="005E0DD6"/>
    <w:rsid w:val="005E0E92"/>
    <w:rsid w:val="005E141C"/>
    <w:rsid w:val="005E1EAE"/>
    <w:rsid w:val="005E2C75"/>
    <w:rsid w:val="005E39F6"/>
    <w:rsid w:val="005E4368"/>
    <w:rsid w:val="005E4817"/>
    <w:rsid w:val="005E55F7"/>
    <w:rsid w:val="005E595A"/>
    <w:rsid w:val="005E5D96"/>
    <w:rsid w:val="005E600B"/>
    <w:rsid w:val="005E6213"/>
    <w:rsid w:val="005E660F"/>
    <w:rsid w:val="005E7162"/>
    <w:rsid w:val="005F005F"/>
    <w:rsid w:val="005F0851"/>
    <w:rsid w:val="005F092E"/>
    <w:rsid w:val="005F09E3"/>
    <w:rsid w:val="005F0A66"/>
    <w:rsid w:val="005F0FD4"/>
    <w:rsid w:val="005F1466"/>
    <w:rsid w:val="005F1643"/>
    <w:rsid w:val="005F2E4B"/>
    <w:rsid w:val="005F3CB6"/>
    <w:rsid w:val="005F3E36"/>
    <w:rsid w:val="005F4022"/>
    <w:rsid w:val="005F4164"/>
    <w:rsid w:val="005F41E9"/>
    <w:rsid w:val="005F428E"/>
    <w:rsid w:val="005F47A9"/>
    <w:rsid w:val="005F4986"/>
    <w:rsid w:val="005F5006"/>
    <w:rsid w:val="005F5290"/>
    <w:rsid w:val="005F54D9"/>
    <w:rsid w:val="005F611E"/>
    <w:rsid w:val="005F6204"/>
    <w:rsid w:val="005F6BB4"/>
    <w:rsid w:val="00600186"/>
    <w:rsid w:val="00600340"/>
    <w:rsid w:val="00600DC9"/>
    <w:rsid w:val="00601575"/>
    <w:rsid w:val="006015FA"/>
    <w:rsid w:val="00601B70"/>
    <w:rsid w:val="00601E53"/>
    <w:rsid w:val="0060215B"/>
    <w:rsid w:val="00602271"/>
    <w:rsid w:val="006028F4"/>
    <w:rsid w:val="006036C4"/>
    <w:rsid w:val="0060389B"/>
    <w:rsid w:val="006038E7"/>
    <w:rsid w:val="00603A7A"/>
    <w:rsid w:val="00603DF3"/>
    <w:rsid w:val="00605F5D"/>
    <w:rsid w:val="006060A9"/>
    <w:rsid w:val="00606835"/>
    <w:rsid w:val="00610478"/>
    <w:rsid w:val="00610B2F"/>
    <w:rsid w:val="00610E21"/>
    <w:rsid w:val="00611903"/>
    <w:rsid w:val="00611B25"/>
    <w:rsid w:val="00611C3D"/>
    <w:rsid w:val="00612251"/>
    <w:rsid w:val="00612AD7"/>
    <w:rsid w:val="00614172"/>
    <w:rsid w:val="0061431C"/>
    <w:rsid w:val="00614AF8"/>
    <w:rsid w:val="00614BB9"/>
    <w:rsid w:val="00614DD7"/>
    <w:rsid w:val="00616043"/>
    <w:rsid w:val="00616838"/>
    <w:rsid w:val="006168DB"/>
    <w:rsid w:val="006171BA"/>
    <w:rsid w:val="00620171"/>
    <w:rsid w:val="006217A6"/>
    <w:rsid w:val="006219D9"/>
    <w:rsid w:val="00621E86"/>
    <w:rsid w:val="00622411"/>
    <w:rsid w:val="006228A2"/>
    <w:rsid w:val="00622A8D"/>
    <w:rsid w:val="00622C48"/>
    <w:rsid w:val="00623777"/>
    <w:rsid w:val="00624D62"/>
    <w:rsid w:val="00624D9A"/>
    <w:rsid w:val="00625C5E"/>
    <w:rsid w:val="00626339"/>
    <w:rsid w:val="00626381"/>
    <w:rsid w:val="00626882"/>
    <w:rsid w:val="00626914"/>
    <w:rsid w:val="00627E6D"/>
    <w:rsid w:val="0063048F"/>
    <w:rsid w:val="006305C6"/>
    <w:rsid w:val="00631304"/>
    <w:rsid w:val="0063188F"/>
    <w:rsid w:val="006319EA"/>
    <w:rsid w:val="006322E1"/>
    <w:rsid w:val="0063284F"/>
    <w:rsid w:val="00632ABE"/>
    <w:rsid w:val="00633CF0"/>
    <w:rsid w:val="00633D7B"/>
    <w:rsid w:val="00634B91"/>
    <w:rsid w:val="00634DAB"/>
    <w:rsid w:val="00635944"/>
    <w:rsid w:val="00636031"/>
    <w:rsid w:val="00636133"/>
    <w:rsid w:val="006363D8"/>
    <w:rsid w:val="006406B3"/>
    <w:rsid w:val="00640E96"/>
    <w:rsid w:val="00642528"/>
    <w:rsid w:val="00642622"/>
    <w:rsid w:val="00643104"/>
    <w:rsid w:val="00643693"/>
    <w:rsid w:val="0064395D"/>
    <w:rsid w:val="00645165"/>
    <w:rsid w:val="0064548E"/>
    <w:rsid w:val="00645C84"/>
    <w:rsid w:val="00646729"/>
    <w:rsid w:val="00646DED"/>
    <w:rsid w:val="006470FE"/>
    <w:rsid w:val="00647120"/>
    <w:rsid w:val="00647144"/>
    <w:rsid w:val="00647503"/>
    <w:rsid w:val="00647AEB"/>
    <w:rsid w:val="00647E16"/>
    <w:rsid w:val="00650136"/>
    <w:rsid w:val="0065082B"/>
    <w:rsid w:val="006538AA"/>
    <w:rsid w:val="00653F7C"/>
    <w:rsid w:val="00654BF3"/>
    <w:rsid w:val="00655703"/>
    <w:rsid w:val="00656A70"/>
    <w:rsid w:val="006573FF"/>
    <w:rsid w:val="006605CF"/>
    <w:rsid w:val="00660689"/>
    <w:rsid w:val="00661391"/>
    <w:rsid w:val="00661F74"/>
    <w:rsid w:val="0066225C"/>
    <w:rsid w:val="00662795"/>
    <w:rsid w:val="00662883"/>
    <w:rsid w:val="00662AED"/>
    <w:rsid w:val="00662F86"/>
    <w:rsid w:val="00663040"/>
    <w:rsid w:val="00663620"/>
    <w:rsid w:val="006638F6"/>
    <w:rsid w:val="006639B7"/>
    <w:rsid w:val="00663F2A"/>
    <w:rsid w:val="00664E1F"/>
    <w:rsid w:val="00665E38"/>
    <w:rsid w:val="006666B0"/>
    <w:rsid w:val="00666F96"/>
    <w:rsid w:val="00667477"/>
    <w:rsid w:val="00667785"/>
    <w:rsid w:val="0066783D"/>
    <w:rsid w:val="00667A74"/>
    <w:rsid w:val="00667E13"/>
    <w:rsid w:val="00667ED2"/>
    <w:rsid w:val="00670276"/>
    <w:rsid w:val="006706ED"/>
    <w:rsid w:val="00670910"/>
    <w:rsid w:val="00671783"/>
    <w:rsid w:val="00671B1E"/>
    <w:rsid w:val="006726B9"/>
    <w:rsid w:val="0067286F"/>
    <w:rsid w:val="00672FB8"/>
    <w:rsid w:val="0067322B"/>
    <w:rsid w:val="006739C7"/>
    <w:rsid w:val="00674044"/>
    <w:rsid w:val="00674201"/>
    <w:rsid w:val="0067485A"/>
    <w:rsid w:val="006749C9"/>
    <w:rsid w:val="00675204"/>
    <w:rsid w:val="00675BB5"/>
    <w:rsid w:val="00675BF8"/>
    <w:rsid w:val="0067615A"/>
    <w:rsid w:val="00676720"/>
    <w:rsid w:val="00676B53"/>
    <w:rsid w:val="006779CF"/>
    <w:rsid w:val="00677C2B"/>
    <w:rsid w:val="00680A07"/>
    <w:rsid w:val="00680EC5"/>
    <w:rsid w:val="0068127F"/>
    <w:rsid w:val="0068350A"/>
    <w:rsid w:val="006836A4"/>
    <w:rsid w:val="00683938"/>
    <w:rsid w:val="00683F7D"/>
    <w:rsid w:val="006848E9"/>
    <w:rsid w:val="00684B7C"/>
    <w:rsid w:val="006858E8"/>
    <w:rsid w:val="00685A81"/>
    <w:rsid w:val="00685DE5"/>
    <w:rsid w:val="006860B7"/>
    <w:rsid w:val="0068610A"/>
    <w:rsid w:val="00686799"/>
    <w:rsid w:val="00686BBC"/>
    <w:rsid w:val="006902B1"/>
    <w:rsid w:val="00692655"/>
    <w:rsid w:val="00693309"/>
    <w:rsid w:val="00693B38"/>
    <w:rsid w:val="006943A9"/>
    <w:rsid w:val="0069472E"/>
    <w:rsid w:val="00694CA2"/>
    <w:rsid w:val="00695D7E"/>
    <w:rsid w:val="00696845"/>
    <w:rsid w:val="00696FE3"/>
    <w:rsid w:val="0069743A"/>
    <w:rsid w:val="00697E52"/>
    <w:rsid w:val="006A00B9"/>
    <w:rsid w:val="006A108B"/>
    <w:rsid w:val="006A137F"/>
    <w:rsid w:val="006A1838"/>
    <w:rsid w:val="006A2076"/>
    <w:rsid w:val="006A31F0"/>
    <w:rsid w:val="006A3836"/>
    <w:rsid w:val="006A383E"/>
    <w:rsid w:val="006A3FF4"/>
    <w:rsid w:val="006A4299"/>
    <w:rsid w:val="006A55E4"/>
    <w:rsid w:val="006A666B"/>
    <w:rsid w:val="006A67B7"/>
    <w:rsid w:val="006A7EC1"/>
    <w:rsid w:val="006A7F64"/>
    <w:rsid w:val="006B0023"/>
    <w:rsid w:val="006B06C5"/>
    <w:rsid w:val="006B0B28"/>
    <w:rsid w:val="006B1127"/>
    <w:rsid w:val="006B122E"/>
    <w:rsid w:val="006B2723"/>
    <w:rsid w:val="006B2A02"/>
    <w:rsid w:val="006B2C86"/>
    <w:rsid w:val="006B2E46"/>
    <w:rsid w:val="006B366C"/>
    <w:rsid w:val="006B37A8"/>
    <w:rsid w:val="006B4489"/>
    <w:rsid w:val="006B482B"/>
    <w:rsid w:val="006B5194"/>
    <w:rsid w:val="006B5309"/>
    <w:rsid w:val="006B5812"/>
    <w:rsid w:val="006B58F3"/>
    <w:rsid w:val="006B5B36"/>
    <w:rsid w:val="006B69AB"/>
    <w:rsid w:val="006B69D4"/>
    <w:rsid w:val="006B7523"/>
    <w:rsid w:val="006B7826"/>
    <w:rsid w:val="006B7D83"/>
    <w:rsid w:val="006B7DF9"/>
    <w:rsid w:val="006C0678"/>
    <w:rsid w:val="006C0A0B"/>
    <w:rsid w:val="006C0B32"/>
    <w:rsid w:val="006C0C2F"/>
    <w:rsid w:val="006C0D5D"/>
    <w:rsid w:val="006C1E58"/>
    <w:rsid w:val="006C2221"/>
    <w:rsid w:val="006C36EF"/>
    <w:rsid w:val="006C586F"/>
    <w:rsid w:val="006C58B2"/>
    <w:rsid w:val="006C5B82"/>
    <w:rsid w:val="006C6075"/>
    <w:rsid w:val="006D0175"/>
    <w:rsid w:val="006D127B"/>
    <w:rsid w:val="006D12D0"/>
    <w:rsid w:val="006D1546"/>
    <w:rsid w:val="006D256D"/>
    <w:rsid w:val="006D2B67"/>
    <w:rsid w:val="006D31C3"/>
    <w:rsid w:val="006D38B1"/>
    <w:rsid w:val="006D3A26"/>
    <w:rsid w:val="006D3A3E"/>
    <w:rsid w:val="006D3A4F"/>
    <w:rsid w:val="006D3D26"/>
    <w:rsid w:val="006D3D46"/>
    <w:rsid w:val="006D4372"/>
    <w:rsid w:val="006D464C"/>
    <w:rsid w:val="006D4BBF"/>
    <w:rsid w:val="006D5251"/>
    <w:rsid w:val="006D5479"/>
    <w:rsid w:val="006D5DBC"/>
    <w:rsid w:val="006D6A41"/>
    <w:rsid w:val="006D7904"/>
    <w:rsid w:val="006D7ED3"/>
    <w:rsid w:val="006E03C4"/>
    <w:rsid w:val="006E1180"/>
    <w:rsid w:val="006E152D"/>
    <w:rsid w:val="006E1E89"/>
    <w:rsid w:val="006E202E"/>
    <w:rsid w:val="006E2FC7"/>
    <w:rsid w:val="006E30AA"/>
    <w:rsid w:val="006E3125"/>
    <w:rsid w:val="006E3318"/>
    <w:rsid w:val="006E3A19"/>
    <w:rsid w:val="006E3D2A"/>
    <w:rsid w:val="006E4A3B"/>
    <w:rsid w:val="006E4BA5"/>
    <w:rsid w:val="006E5122"/>
    <w:rsid w:val="006E651D"/>
    <w:rsid w:val="006E6B65"/>
    <w:rsid w:val="006E72DA"/>
    <w:rsid w:val="006E7670"/>
    <w:rsid w:val="006E7C5A"/>
    <w:rsid w:val="006F04ED"/>
    <w:rsid w:val="006F11D2"/>
    <w:rsid w:val="006F2133"/>
    <w:rsid w:val="006F2A35"/>
    <w:rsid w:val="006F3924"/>
    <w:rsid w:val="006F5D82"/>
    <w:rsid w:val="006F6A72"/>
    <w:rsid w:val="006F7618"/>
    <w:rsid w:val="00700C9A"/>
    <w:rsid w:val="007022AD"/>
    <w:rsid w:val="00702AC6"/>
    <w:rsid w:val="00704A26"/>
    <w:rsid w:val="007051AE"/>
    <w:rsid w:val="007056F9"/>
    <w:rsid w:val="007060C9"/>
    <w:rsid w:val="0070610F"/>
    <w:rsid w:val="00706387"/>
    <w:rsid w:val="00706A18"/>
    <w:rsid w:val="00706A1F"/>
    <w:rsid w:val="00707F91"/>
    <w:rsid w:val="0071075C"/>
    <w:rsid w:val="007107CF"/>
    <w:rsid w:val="00711221"/>
    <w:rsid w:val="00711841"/>
    <w:rsid w:val="00711B40"/>
    <w:rsid w:val="0071222E"/>
    <w:rsid w:val="00712A1E"/>
    <w:rsid w:val="00712EAD"/>
    <w:rsid w:val="00713DA5"/>
    <w:rsid w:val="00714309"/>
    <w:rsid w:val="00714CD6"/>
    <w:rsid w:val="00714E56"/>
    <w:rsid w:val="0071559A"/>
    <w:rsid w:val="00716D50"/>
    <w:rsid w:val="00717304"/>
    <w:rsid w:val="00720255"/>
    <w:rsid w:val="007205C5"/>
    <w:rsid w:val="00720DFD"/>
    <w:rsid w:val="0072154A"/>
    <w:rsid w:val="00721733"/>
    <w:rsid w:val="00721E5B"/>
    <w:rsid w:val="007228BF"/>
    <w:rsid w:val="00722A16"/>
    <w:rsid w:val="007238B6"/>
    <w:rsid w:val="00723CB0"/>
    <w:rsid w:val="0072476A"/>
    <w:rsid w:val="0072514C"/>
    <w:rsid w:val="007257BB"/>
    <w:rsid w:val="00725AD2"/>
    <w:rsid w:val="0072656C"/>
    <w:rsid w:val="00726591"/>
    <w:rsid w:val="00730B59"/>
    <w:rsid w:val="007312D6"/>
    <w:rsid w:val="007323AB"/>
    <w:rsid w:val="00732496"/>
    <w:rsid w:val="00732576"/>
    <w:rsid w:val="00732C40"/>
    <w:rsid w:val="00732CA7"/>
    <w:rsid w:val="007341C1"/>
    <w:rsid w:val="007341F8"/>
    <w:rsid w:val="007357CA"/>
    <w:rsid w:val="00736638"/>
    <w:rsid w:val="00736DDC"/>
    <w:rsid w:val="00736DFF"/>
    <w:rsid w:val="00737267"/>
    <w:rsid w:val="007373D7"/>
    <w:rsid w:val="007379F6"/>
    <w:rsid w:val="00740057"/>
    <w:rsid w:val="007414E5"/>
    <w:rsid w:val="007423DE"/>
    <w:rsid w:val="007424D4"/>
    <w:rsid w:val="00742C3F"/>
    <w:rsid w:val="0074372E"/>
    <w:rsid w:val="0074389D"/>
    <w:rsid w:val="00743D52"/>
    <w:rsid w:val="00745B3B"/>
    <w:rsid w:val="00745F3C"/>
    <w:rsid w:val="00746582"/>
    <w:rsid w:val="00746961"/>
    <w:rsid w:val="00746B1A"/>
    <w:rsid w:val="00746FB1"/>
    <w:rsid w:val="00746FC4"/>
    <w:rsid w:val="00747255"/>
    <w:rsid w:val="00747374"/>
    <w:rsid w:val="00747732"/>
    <w:rsid w:val="0075052F"/>
    <w:rsid w:val="00750C20"/>
    <w:rsid w:val="00750C7F"/>
    <w:rsid w:val="0075203F"/>
    <w:rsid w:val="007521E0"/>
    <w:rsid w:val="007527BE"/>
    <w:rsid w:val="00752DFD"/>
    <w:rsid w:val="00752E51"/>
    <w:rsid w:val="007532B0"/>
    <w:rsid w:val="00753512"/>
    <w:rsid w:val="00753837"/>
    <w:rsid w:val="007544D8"/>
    <w:rsid w:val="00755171"/>
    <w:rsid w:val="00755B1A"/>
    <w:rsid w:val="00756E7F"/>
    <w:rsid w:val="00757193"/>
    <w:rsid w:val="00757233"/>
    <w:rsid w:val="0075757C"/>
    <w:rsid w:val="00757BE1"/>
    <w:rsid w:val="00757E54"/>
    <w:rsid w:val="007601E7"/>
    <w:rsid w:val="0076096A"/>
    <w:rsid w:val="00761AFA"/>
    <w:rsid w:val="00761B26"/>
    <w:rsid w:val="00761C72"/>
    <w:rsid w:val="0076267A"/>
    <w:rsid w:val="00762787"/>
    <w:rsid w:val="00762C57"/>
    <w:rsid w:val="00762FD7"/>
    <w:rsid w:val="00763CE2"/>
    <w:rsid w:val="0076526B"/>
    <w:rsid w:val="00765B6A"/>
    <w:rsid w:val="00765C79"/>
    <w:rsid w:val="00766016"/>
    <w:rsid w:val="00766C73"/>
    <w:rsid w:val="00766E87"/>
    <w:rsid w:val="007676CB"/>
    <w:rsid w:val="00770001"/>
    <w:rsid w:val="0077007B"/>
    <w:rsid w:val="00770276"/>
    <w:rsid w:val="00770622"/>
    <w:rsid w:val="007706AA"/>
    <w:rsid w:val="00770856"/>
    <w:rsid w:val="00770BCD"/>
    <w:rsid w:val="00770D43"/>
    <w:rsid w:val="00771C77"/>
    <w:rsid w:val="00771D7E"/>
    <w:rsid w:val="00771FA8"/>
    <w:rsid w:val="007720A8"/>
    <w:rsid w:val="00772207"/>
    <w:rsid w:val="007722FB"/>
    <w:rsid w:val="007728F2"/>
    <w:rsid w:val="00773560"/>
    <w:rsid w:val="007745B7"/>
    <w:rsid w:val="00774BBB"/>
    <w:rsid w:val="007754A2"/>
    <w:rsid w:val="007761F7"/>
    <w:rsid w:val="0077717E"/>
    <w:rsid w:val="007772E9"/>
    <w:rsid w:val="00777707"/>
    <w:rsid w:val="007777F2"/>
    <w:rsid w:val="00777D51"/>
    <w:rsid w:val="00780758"/>
    <w:rsid w:val="007812B5"/>
    <w:rsid w:val="00781E10"/>
    <w:rsid w:val="0078265D"/>
    <w:rsid w:val="0078288B"/>
    <w:rsid w:val="007837DE"/>
    <w:rsid w:val="00783FAF"/>
    <w:rsid w:val="0078419C"/>
    <w:rsid w:val="00784B83"/>
    <w:rsid w:val="00785E39"/>
    <w:rsid w:val="0078627F"/>
    <w:rsid w:val="007865A5"/>
    <w:rsid w:val="00786AD4"/>
    <w:rsid w:val="00786C8A"/>
    <w:rsid w:val="00787E0A"/>
    <w:rsid w:val="00791464"/>
    <w:rsid w:val="00791C45"/>
    <w:rsid w:val="00792597"/>
    <w:rsid w:val="00792D6B"/>
    <w:rsid w:val="007933C5"/>
    <w:rsid w:val="00793532"/>
    <w:rsid w:val="00793D5B"/>
    <w:rsid w:val="007942A4"/>
    <w:rsid w:val="00794508"/>
    <w:rsid w:val="00794CA5"/>
    <w:rsid w:val="00794DD3"/>
    <w:rsid w:val="0079536D"/>
    <w:rsid w:val="0079556B"/>
    <w:rsid w:val="007956ED"/>
    <w:rsid w:val="00795ACB"/>
    <w:rsid w:val="00795D24"/>
    <w:rsid w:val="00795FD9"/>
    <w:rsid w:val="00796D46"/>
    <w:rsid w:val="00796DA4"/>
    <w:rsid w:val="0079704B"/>
    <w:rsid w:val="00797850"/>
    <w:rsid w:val="007A0256"/>
    <w:rsid w:val="007A0299"/>
    <w:rsid w:val="007A0904"/>
    <w:rsid w:val="007A096B"/>
    <w:rsid w:val="007A0B12"/>
    <w:rsid w:val="007A1298"/>
    <w:rsid w:val="007A219A"/>
    <w:rsid w:val="007A2E2C"/>
    <w:rsid w:val="007A3825"/>
    <w:rsid w:val="007A386E"/>
    <w:rsid w:val="007A3C86"/>
    <w:rsid w:val="007A4964"/>
    <w:rsid w:val="007A4D63"/>
    <w:rsid w:val="007A5596"/>
    <w:rsid w:val="007A61E7"/>
    <w:rsid w:val="007A719A"/>
    <w:rsid w:val="007A72B3"/>
    <w:rsid w:val="007A7764"/>
    <w:rsid w:val="007B0A6B"/>
    <w:rsid w:val="007B11EF"/>
    <w:rsid w:val="007B1498"/>
    <w:rsid w:val="007B239A"/>
    <w:rsid w:val="007B2D1D"/>
    <w:rsid w:val="007B2DCF"/>
    <w:rsid w:val="007B2FDA"/>
    <w:rsid w:val="007B3549"/>
    <w:rsid w:val="007B3928"/>
    <w:rsid w:val="007B3FFF"/>
    <w:rsid w:val="007B4CA8"/>
    <w:rsid w:val="007B561C"/>
    <w:rsid w:val="007B5FB3"/>
    <w:rsid w:val="007B6243"/>
    <w:rsid w:val="007B6519"/>
    <w:rsid w:val="007B65D6"/>
    <w:rsid w:val="007B6C43"/>
    <w:rsid w:val="007C06DF"/>
    <w:rsid w:val="007C1FAF"/>
    <w:rsid w:val="007C3AFA"/>
    <w:rsid w:val="007C5D18"/>
    <w:rsid w:val="007C62AA"/>
    <w:rsid w:val="007C6755"/>
    <w:rsid w:val="007C6E5F"/>
    <w:rsid w:val="007C784B"/>
    <w:rsid w:val="007C7AF0"/>
    <w:rsid w:val="007C7B50"/>
    <w:rsid w:val="007C7D55"/>
    <w:rsid w:val="007D07A0"/>
    <w:rsid w:val="007D1C28"/>
    <w:rsid w:val="007D2D6F"/>
    <w:rsid w:val="007D41A2"/>
    <w:rsid w:val="007D435C"/>
    <w:rsid w:val="007D534F"/>
    <w:rsid w:val="007D5808"/>
    <w:rsid w:val="007D67F2"/>
    <w:rsid w:val="007D6B49"/>
    <w:rsid w:val="007D70BD"/>
    <w:rsid w:val="007D7340"/>
    <w:rsid w:val="007D7B6A"/>
    <w:rsid w:val="007E0832"/>
    <w:rsid w:val="007E089A"/>
    <w:rsid w:val="007E18A9"/>
    <w:rsid w:val="007E1A4E"/>
    <w:rsid w:val="007E1C36"/>
    <w:rsid w:val="007E242A"/>
    <w:rsid w:val="007E2CE4"/>
    <w:rsid w:val="007E2DDB"/>
    <w:rsid w:val="007E3CE7"/>
    <w:rsid w:val="007E4822"/>
    <w:rsid w:val="007E4DC4"/>
    <w:rsid w:val="007E5124"/>
    <w:rsid w:val="007E5641"/>
    <w:rsid w:val="007E5BA2"/>
    <w:rsid w:val="007E5E23"/>
    <w:rsid w:val="007E74D6"/>
    <w:rsid w:val="007F05F4"/>
    <w:rsid w:val="007F1C88"/>
    <w:rsid w:val="007F1C90"/>
    <w:rsid w:val="007F273D"/>
    <w:rsid w:val="007F2815"/>
    <w:rsid w:val="007F3D38"/>
    <w:rsid w:val="007F42BB"/>
    <w:rsid w:val="007F6491"/>
    <w:rsid w:val="007F6A9D"/>
    <w:rsid w:val="007F6D60"/>
    <w:rsid w:val="007F6F71"/>
    <w:rsid w:val="007F7027"/>
    <w:rsid w:val="007F702F"/>
    <w:rsid w:val="007F7AE3"/>
    <w:rsid w:val="007F7B6C"/>
    <w:rsid w:val="007F7CA2"/>
    <w:rsid w:val="007F7E69"/>
    <w:rsid w:val="00800450"/>
    <w:rsid w:val="00800EDF"/>
    <w:rsid w:val="0080126F"/>
    <w:rsid w:val="00801593"/>
    <w:rsid w:val="00801774"/>
    <w:rsid w:val="0080365E"/>
    <w:rsid w:val="008040E2"/>
    <w:rsid w:val="0080421B"/>
    <w:rsid w:val="008045AE"/>
    <w:rsid w:val="0080476E"/>
    <w:rsid w:val="00805741"/>
    <w:rsid w:val="0080590E"/>
    <w:rsid w:val="00805E7B"/>
    <w:rsid w:val="00806C93"/>
    <w:rsid w:val="00807018"/>
    <w:rsid w:val="008073B1"/>
    <w:rsid w:val="008104D8"/>
    <w:rsid w:val="008104FA"/>
    <w:rsid w:val="00810DAC"/>
    <w:rsid w:val="00810FFC"/>
    <w:rsid w:val="00811062"/>
    <w:rsid w:val="008113A9"/>
    <w:rsid w:val="00812600"/>
    <w:rsid w:val="00812FC3"/>
    <w:rsid w:val="00813B8E"/>
    <w:rsid w:val="00814586"/>
    <w:rsid w:val="008150FC"/>
    <w:rsid w:val="00816362"/>
    <w:rsid w:val="008164F0"/>
    <w:rsid w:val="00816EA6"/>
    <w:rsid w:val="00817063"/>
    <w:rsid w:val="0081725D"/>
    <w:rsid w:val="00817643"/>
    <w:rsid w:val="0081787A"/>
    <w:rsid w:val="00817B4A"/>
    <w:rsid w:val="00817F2B"/>
    <w:rsid w:val="008206BD"/>
    <w:rsid w:val="008207C7"/>
    <w:rsid w:val="00820BB6"/>
    <w:rsid w:val="00820BDC"/>
    <w:rsid w:val="008212B1"/>
    <w:rsid w:val="00822493"/>
    <w:rsid w:val="00822D3E"/>
    <w:rsid w:val="00822F21"/>
    <w:rsid w:val="0082313A"/>
    <w:rsid w:val="00823C55"/>
    <w:rsid w:val="00823DCB"/>
    <w:rsid w:val="0082474C"/>
    <w:rsid w:val="00825A51"/>
    <w:rsid w:val="008269DD"/>
    <w:rsid w:val="00826AF4"/>
    <w:rsid w:val="00827332"/>
    <w:rsid w:val="00827818"/>
    <w:rsid w:val="00827895"/>
    <w:rsid w:val="00827F04"/>
    <w:rsid w:val="008302FE"/>
    <w:rsid w:val="008304BB"/>
    <w:rsid w:val="00830946"/>
    <w:rsid w:val="008311E1"/>
    <w:rsid w:val="00831972"/>
    <w:rsid w:val="00831F02"/>
    <w:rsid w:val="008323C5"/>
    <w:rsid w:val="008326FD"/>
    <w:rsid w:val="00833641"/>
    <w:rsid w:val="00833BF7"/>
    <w:rsid w:val="00834DA8"/>
    <w:rsid w:val="008356F1"/>
    <w:rsid w:val="008360B4"/>
    <w:rsid w:val="00836550"/>
    <w:rsid w:val="00837442"/>
    <w:rsid w:val="008377DC"/>
    <w:rsid w:val="00837A59"/>
    <w:rsid w:val="00837BC5"/>
    <w:rsid w:val="008402BA"/>
    <w:rsid w:val="0084044C"/>
    <w:rsid w:val="0084075A"/>
    <w:rsid w:val="0084118F"/>
    <w:rsid w:val="00841266"/>
    <w:rsid w:val="008419FF"/>
    <w:rsid w:val="008428B8"/>
    <w:rsid w:val="0084302A"/>
    <w:rsid w:val="00844B29"/>
    <w:rsid w:val="00844B2B"/>
    <w:rsid w:val="00844C03"/>
    <w:rsid w:val="00844CF8"/>
    <w:rsid w:val="00844F0E"/>
    <w:rsid w:val="00845323"/>
    <w:rsid w:val="0084618D"/>
    <w:rsid w:val="0084789A"/>
    <w:rsid w:val="00847F13"/>
    <w:rsid w:val="00850734"/>
    <w:rsid w:val="00850966"/>
    <w:rsid w:val="008509E5"/>
    <w:rsid w:val="008510F9"/>
    <w:rsid w:val="008519DC"/>
    <w:rsid w:val="00851CC6"/>
    <w:rsid w:val="008522E7"/>
    <w:rsid w:val="00852BBB"/>
    <w:rsid w:val="0085304F"/>
    <w:rsid w:val="0085309F"/>
    <w:rsid w:val="008532A3"/>
    <w:rsid w:val="00853638"/>
    <w:rsid w:val="008537EE"/>
    <w:rsid w:val="008548CE"/>
    <w:rsid w:val="0085490A"/>
    <w:rsid w:val="00854AF1"/>
    <w:rsid w:val="00854CE6"/>
    <w:rsid w:val="00855BF2"/>
    <w:rsid w:val="00856B48"/>
    <w:rsid w:val="00856D4F"/>
    <w:rsid w:val="00862312"/>
    <w:rsid w:val="00862A4F"/>
    <w:rsid w:val="00862DE3"/>
    <w:rsid w:val="00862E2D"/>
    <w:rsid w:val="00863D99"/>
    <w:rsid w:val="008655C4"/>
    <w:rsid w:val="0086724E"/>
    <w:rsid w:val="00867B18"/>
    <w:rsid w:val="00867CCB"/>
    <w:rsid w:val="00867F7F"/>
    <w:rsid w:val="00870D51"/>
    <w:rsid w:val="008722F9"/>
    <w:rsid w:val="00872323"/>
    <w:rsid w:val="008730D0"/>
    <w:rsid w:val="0087392A"/>
    <w:rsid w:val="0087395F"/>
    <w:rsid w:val="008741E7"/>
    <w:rsid w:val="0087426B"/>
    <w:rsid w:val="008744DA"/>
    <w:rsid w:val="008747AC"/>
    <w:rsid w:val="00874A05"/>
    <w:rsid w:val="008752A3"/>
    <w:rsid w:val="008755CC"/>
    <w:rsid w:val="008759AE"/>
    <w:rsid w:val="00875FD1"/>
    <w:rsid w:val="008764ED"/>
    <w:rsid w:val="0087689D"/>
    <w:rsid w:val="00876C43"/>
    <w:rsid w:val="00876D52"/>
    <w:rsid w:val="00877B5D"/>
    <w:rsid w:val="0088005B"/>
    <w:rsid w:val="00880711"/>
    <w:rsid w:val="00880CAF"/>
    <w:rsid w:val="0088110E"/>
    <w:rsid w:val="0088136E"/>
    <w:rsid w:val="00881547"/>
    <w:rsid w:val="0088184A"/>
    <w:rsid w:val="00882241"/>
    <w:rsid w:val="0088233F"/>
    <w:rsid w:val="008828E8"/>
    <w:rsid w:val="008830BF"/>
    <w:rsid w:val="00883694"/>
    <w:rsid w:val="00883DCB"/>
    <w:rsid w:val="00884ABB"/>
    <w:rsid w:val="00884F62"/>
    <w:rsid w:val="00885969"/>
    <w:rsid w:val="00885B5D"/>
    <w:rsid w:val="00886B5C"/>
    <w:rsid w:val="00886D8E"/>
    <w:rsid w:val="00887A5F"/>
    <w:rsid w:val="00887C12"/>
    <w:rsid w:val="008901BC"/>
    <w:rsid w:val="00891436"/>
    <w:rsid w:val="0089199E"/>
    <w:rsid w:val="00891FD1"/>
    <w:rsid w:val="00892550"/>
    <w:rsid w:val="0089255A"/>
    <w:rsid w:val="00892920"/>
    <w:rsid w:val="0089341E"/>
    <w:rsid w:val="00893DB3"/>
    <w:rsid w:val="00894119"/>
    <w:rsid w:val="00894307"/>
    <w:rsid w:val="00895227"/>
    <w:rsid w:val="00895666"/>
    <w:rsid w:val="00895AB6"/>
    <w:rsid w:val="00895E1F"/>
    <w:rsid w:val="008963EB"/>
    <w:rsid w:val="008968B0"/>
    <w:rsid w:val="00896B32"/>
    <w:rsid w:val="00896BB6"/>
    <w:rsid w:val="00896F43"/>
    <w:rsid w:val="00896F9B"/>
    <w:rsid w:val="0089764E"/>
    <w:rsid w:val="008979DD"/>
    <w:rsid w:val="00897AD1"/>
    <w:rsid w:val="00897DFC"/>
    <w:rsid w:val="008A046B"/>
    <w:rsid w:val="008A08EC"/>
    <w:rsid w:val="008A1553"/>
    <w:rsid w:val="008A1C49"/>
    <w:rsid w:val="008A38FA"/>
    <w:rsid w:val="008A4793"/>
    <w:rsid w:val="008A4888"/>
    <w:rsid w:val="008A580A"/>
    <w:rsid w:val="008A5E7D"/>
    <w:rsid w:val="008A60A2"/>
    <w:rsid w:val="008A7452"/>
    <w:rsid w:val="008A7AD5"/>
    <w:rsid w:val="008A7DD1"/>
    <w:rsid w:val="008A7F0F"/>
    <w:rsid w:val="008B0B1F"/>
    <w:rsid w:val="008B139C"/>
    <w:rsid w:val="008B318E"/>
    <w:rsid w:val="008B3918"/>
    <w:rsid w:val="008B48C3"/>
    <w:rsid w:val="008B4DC2"/>
    <w:rsid w:val="008B7006"/>
    <w:rsid w:val="008B767F"/>
    <w:rsid w:val="008B7AD2"/>
    <w:rsid w:val="008C004D"/>
    <w:rsid w:val="008C0A57"/>
    <w:rsid w:val="008C14CF"/>
    <w:rsid w:val="008C1B53"/>
    <w:rsid w:val="008C1D80"/>
    <w:rsid w:val="008C26EA"/>
    <w:rsid w:val="008C2A49"/>
    <w:rsid w:val="008C31D2"/>
    <w:rsid w:val="008C35FA"/>
    <w:rsid w:val="008C37F4"/>
    <w:rsid w:val="008C4193"/>
    <w:rsid w:val="008C4F73"/>
    <w:rsid w:val="008C5703"/>
    <w:rsid w:val="008C5BAD"/>
    <w:rsid w:val="008C5F5B"/>
    <w:rsid w:val="008C653E"/>
    <w:rsid w:val="008C6B64"/>
    <w:rsid w:val="008C7BC7"/>
    <w:rsid w:val="008D022E"/>
    <w:rsid w:val="008D0423"/>
    <w:rsid w:val="008D0E81"/>
    <w:rsid w:val="008D1757"/>
    <w:rsid w:val="008D1B4B"/>
    <w:rsid w:val="008D1BE4"/>
    <w:rsid w:val="008D320F"/>
    <w:rsid w:val="008D3993"/>
    <w:rsid w:val="008D4A85"/>
    <w:rsid w:val="008D5C12"/>
    <w:rsid w:val="008D5C60"/>
    <w:rsid w:val="008D7F7A"/>
    <w:rsid w:val="008E0EB6"/>
    <w:rsid w:val="008E1ED5"/>
    <w:rsid w:val="008E20A2"/>
    <w:rsid w:val="008E258C"/>
    <w:rsid w:val="008E29B2"/>
    <w:rsid w:val="008E2F33"/>
    <w:rsid w:val="008E303B"/>
    <w:rsid w:val="008E3140"/>
    <w:rsid w:val="008E38D3"/>
    <w:rsid w:val="008E3D2D"/>
    <w:rsid w:val="008E4632"/>
    <w:rsid w:val="008E4731"/>
    <w:rsid w:val="008E4F7C"/>
    <w:rsid w:val="008E56D0"/>
    <w:rsid w:val="008E5BDA"/>
    <w:rsid w:val="008E5D92"/>
    <w:rsid w:val="008E5DDD"/>
    <w:rsid w:val="008E6067"/>
    <w:rsid w:val="008E657B"/>
    <w:rsid w:val="008E6723"/>
    <w:rsid w:val="008E7219"/>
    <w:rsid w:val="008E76F1"/>
    <w:rsid w:val="008E787A"/>
    <w:rsid w:val="008E7BA5"/>
    <w:rsid w:val="008E7D4B"/>
    <w:rsid w:val="008F045A"/>
    <w:rsid w:val="008F09E2"/>
    <w:rsid w:val="008F135F"/>
    <w:rsid w:val="008F33EF"/>
    <w:rsid w:val="008F340D"/>
    <w:rsid w:val="008F3902"/>
    <w:rsid w:val="008F3A36"/>
    <w:rsid w:val="008F3EF2"/>
    <w:rsid w:val="008F450E"/>
    <w:rsid w:val="008F5208"/>
    <w:rsid w:val="008F6D5A"/>
    <w:rsid w:val="00900FA8"/>
    <w:rsid w:val="009013D5"/>
    <w:rsid w:val="009017EE"/>
    <w:rsid w:val="0090180D"/>
    <w:rsid w:val="00901D41"/>
    <w:rsid w:val="00902A97"/>
    <w:rsid w:val="00902B02"/>
    <w:rsid w:val="00902D50"/>
    <w:rsid w:val="00903338"/>
    <w:rsid w:val="009040C7"/>
    <w:rsid w:val="00904527"/>
    <w:rsid w:val="00904A70"/>
    <w:rsid w:val="00904E6C"/>
    <w:rsid w:val="0090509B"/>
    <w:rsid w:val="009057EA"/>
    <w:rsid w:val="009063B9"/>
    <w:rsid w:val="00906934"/>
    <w:rsid w:val="00906C58"/>
    <w:rsid w:val="009071DF"/>
    <w:rsid w:val="0090734E"/>
    <w:rsid w:val="009103E7"/>
    <w:rsid w:val="00910B30"/>
    <w:rsid w:val="00910B7A"/>
    <w:rsid w:val="00912A03"/>
    <w:rsid w:val="00912A3B"/>
    <w:rsid w:val="00912D41"/>
    <w:rsid w:val="00913366"/>
    <w:rsid w:val="009133B9"/>
    <w:rsid w:val="00913DCA"/>
    <w:rsid w:val="00915607"/>
    <w:rsid w:val="00915618"/>
    <w:rsid w:val="009160C0"/>
    <w:rsid w:val="009166BE"/>
    <w:rsid w:val="00917072"/>
    <w:rsid w:val="009177D4"/>
    <w:rsid w:val="009204FE"/>
    <w:rsid w:val="00921B68"/>
    <w:rsid w:val="0092308D"/>
    <w:rsid w:val="009235C4"/>
    <w:rsid w:val="00923776"/>
    <w:rsid w:val="00923A8D"/>
    <w:rsid w:val="00924567"/>
    <w:rsid w:val="009249B7"/>
    <w:rsid w:val="00924F5A"/>
    <w:rsid w:val="00924F80"/>
    <w:rsid w:val="00924FBE"/>
    <w:rsid w:val="00925639"/>
    <w:rsid w:val="00925847"/>
    <w:rsid w:val="009258BC"/>
    <w:rsid w:val="009264A6"/>
    <w:rsid w:val="00926B4E"/>
    <w:rsid w:val="00930199"/>
    <w:rsid w:val="0093030B"/>
    <w:rsid w:val="009307DF"/>
    <w:rsid w:val="0093085E"/>
    <w:rsid w:val="00930D3F"/>
    <w:rsid w:val="00930E0B"/>
    <w:rsid w:val="009310FE"/>
    <w:rsid w:val="0093128E"/>
    <w:rsid w:val="00931996"/>
    <w:rsid w:val="0093210E"/>
    <w:rsid w:val="00932D18"/>
    <w:rsid w:val="00932EA3"/>
    <w:rsid w:val="009355B9"/>
    <w:rsid w:val="009357C5"/>
    <w:rsid w:val="00935A5C"/>
    <w:rsid w:val="00935CD2"/>
    <w:rsid w:val="009361EC"/>
    <w:rsid w:val="00936EAA"/>
    <w:rsid w:val="00937325"/>
    <w:rsid w:val="0093776A"/>
    <w:rsid w:val="00937D0E"/>
    <w:rsid w:val="009408B3"/>
    <w:rsid w:val="00940C6F"/>
    <w:rsid w:val="009414F0"/>
    <w:rsid w:val="00942562"/>
    <w:rsid w:val="009428AA"/>
    <w:rsid w:val="009440A8"/>
    <w:rsid w:val="00944A6C"/>
    <w:rsid w:val="00944D10"/>
    <w:rsid w:val="00944ECC"/>
    <w:rsid w:val="00945623"/>
    <w:rsid w:val="00945B5B"/>
    <w:rsid w:val="0094623B"/>
    <w:rsid w:val="00946B8A"/>
    <w:rsid w:val="00946D45"/>
    <w:rsid w:val="00947073"/>
    <w:rsid w:val="0094732C"/>
    <w:rsid w:val="00947E3F"/>
    <w:rsid w:val="009508A9"/>
    <w:rsid w:val="00950A9F"/>
    <w:rsid w:val="00950E61"/>
    <w:rsid w:val="00951949"/>
    <w:rsid w:val="00951E55"/>
    <w:rsid w:val="00952350"/>
    <w:rsid w:val="0095263E"/>
    <w:rsid w:val="009529DE"/>
    <w:rsid w:val="00953325"/>
    <w:rsid w:val="009547EC"/>
    <w:rsid w:val="00954915"/>
    <w:rsid w:val="0095634F"/>
    <w:rsid w:val="009565E3"/>
    <w:rsid w:val="00956814"/>
    <w:rsid w:val="00956DA0"/>
    <w:rsid w:val="009572A1"/>
    <w:rsid w:val="009574BC"/>
    <w:rsid w:val="00957987"/>
    <w:rsid w:val="00957A3A"/>
    <w:rsid w:val="00957C44"/>
    <w:rsid w:val="009602D0"/>
    <w:rsid w:val="00960CAD"/>
    <w:rsid w:val="009615C6"/>
    <w:rsid w:val="009616B2"/>
    <w:rsid w:val="00961BF4"/>
    <w:rsid w:val="00961FE9"/>
    <w:rsid w:val="0096207C"/>
    <w:rsid w:val="00962244"/>
    <w:rsid w:val="00962CE1"/>
    <w:rsid w:val="009637D9"/>
    <w:rsid w:val="00964C09"/>
    <w:rsid w:val="00966314"/>
    <w:rsid w:val="00966A88"/>
    <w:rsid w:val="00966D09"/>
    <w:rsid w:val="00967454"/>
    <w:rsid w:val="00967D48"/>
    <w:rsid w:val="00970344"/>
    <w:rsid w:val="009711CB"/>
    <w:rsid w:val="00971476"/>
    <w:rsid w:val="00972B7A"/>
    <w:rsid w:val="00972C9C"/>
    <w:rsid w:val="00972CBD"/>
    <w:rsid w:val="00972E0D"/>
    <w:rsid w:val="009734D8"/>
    <w:rsid w:val="00974209"/>
    <w:rsid w:val="0097433B"/>
    <w:rsid w:val="009745C2"/>
    <w:rsid w:val="0097580F"/>
    <w:rsid w:val="009758ED"/>
    <w:rsid w:val="00975DFD"/>
    <w:rsid w:val="00976ABB"/>
    <w:rsid w:val="00976C06"/>
    <w:rsid w:val="0097714E"/>
    <w:rsid w:val="00977423"/>
    <w:rsid w:val="00980041"/>
    <w:rsid w:val="009806F7"/>
    <w:rsid w:val="0098071D"/>
    <w:rsid w:val="00980D1B"/>
    <w:rsid w:val="00980EB5"/>
    <w:rsid w:val="009815ED"/>
    <w:rsid w:val="00981BB6"/>
    <w:rsid w:val="00981CD4"/>
    <w:rsid w:val="00981D41"/>
    <w:rsid w:val="009827A5"/>
    <w:rsid w:val="00982C50"/>
    <w:rsid w:val="00983239"/>
    <w:rsid w:val="00984372"/>
    <w:rsid w:val="0098493B"/>
    <w:rsid w:val="00985336"/>
    <w:rsid w:val="00985D6E"/>
    <w:rsid w:val="009861C8"/>
    <w:rsid w:val="00987458"/>
    <w:rsid w:val="00987B16"/>
    <w:rsid w:val="00987B4D"/>
    <w:rsid w:val="00987E91"/>
    <w:rsid w:val="00990E34"/>
    <w:rsid w:val="00991FF3"/>
    <w:rsid w:val="009921C2"/>
    <w:rsid w:val="00992DD3"/>
    <w:rsid w:val="00994013"/>
    <w:rsid w:val="0099463D"/>
    <w:rsid w:val="009946D7"/>
    <w:rsid w:val="009946E6"/>
    <w:rsid w:val="00994F9E"/>
    <w:rsid w:val="009952D7"/>
    <w:rsid w:val="009953AF"/>
    <w:rsid w:val="00995760"/>
    <w:rsid w:val="009971FB"/>
    <w:rsid w:val="00997234"/>
    <w:rsid w:val="00997EC6"/>
    <w:rsid w:val="009A0259"/>
    <w:rsid w:val="009A07DC"/>
    <w:rsid w:val="009A26C0"/>
    <w:rsid w:val="009A27D1"/>
    <w:rsid w:val="009A30A4"/>
    <w:rsid w:val="009A31AD"/>
    <w:rsid w:val="009A3426"/>
    <w:rsid w:val="009A4D13"/>
    <w:rsid w:val="009A55B2"/>
    <w:rsid w:val="009A5DFB"/>
    <w:rsid w:val="009A5E0E"/>
    <w:rsid w:val="009A6CF6"/>
    <w:rsid w:val="009A6E84"/>
    <w:rsid w:val="009A72E2"/>
    <w:rsid w:val="009A77D5"/>
    <w:rsid w:val="009A79FB"/>
    <w:rsid w:val="009B01EA"/>
    <w:rsid w:val="009B06B2"/>
    <w:rsid w:val="009B2164"/>
    <w:rsid w:val="009B2219"/>
    <w:rsid w:val="009B2701"/>
    <w:rsid w:val="009B29FC"/>
    <w:rsid w:val="009B389D"/>
    <w:rsid w:val="009B3FFB"/>
    <w:rsid w:val="009B4A69"/>
    <w:rsid w:val="009B4ADC"/>
    <w:rsid w:val="009B4BC9"/>
    <w:rsid w:val="009B50E2"/>
    <w:rsid w:val="009B51FA"/>
    <w:rsid w:val="009B7449"/>
    <w:rsid w:val="009B76DA"/>
    <w:rsid w:val="009B7D46"/>
    <w:rsid w:val="009C075C"/>
    <w:rsid w:val="009C14FE"/>
    <w:rsid w:val="009C2A80"/>
    <w:rsid w:val="009C389C"/>
    <w:rsid w:val="009C3971"/>
    <w:rsid w:val="009C46E9"/>
    <w:rsid w:val="009C49F9"/>
    <w:rsid w:val="009C5013"/>
    <w:rsid w:val="009C5995"/>
    <w:rsid w:val="009C5F4C"/>
    <w:rsid w:val="009C6332"/>
    <w:rsid w:val="009C6456"/>
    <w:rsid w:val="009C6612"/>
    <w:rsid w:val="009C68EE"/>
    <w:rsid w:val="009C701E"/>
    <w:rsid w:val="009C7045"/>
    <w:rsid w:val="009C70A2"/>
    <w:rsid w:val="009C7C93"/>
    <w:rsid w:val="009D0047"/>
    <w:rsid w:val="009D0CA7"/>
    <w:rsid w:val="009D0CE2"/>
    <w:rsid w:val="009D1964"/>
    <w:rsid w:val="009D1997"/>
    <w:rsid w:val="009D2379"/>
    <w:rsid w:val="009D2940"/>
    <w:rsid w:val="009D2A66"/>
    <w:rsid w:val="009D2B46"/>
    <w:rsid w:val="009D30D6"/>
    <w:rsid w:val="009D357A"/>
    <w:rsid w:val="009D35BF"/>
    <w:rsid w:val="009D3B45"/>
    <w:rsid w:val="009D4F29"/>
    <w:rsid w:val="009D5866"/>
    <w:rsid w:val="009D5AF7"/>
    <w:rsid w:val="009D6533"/>
    <w:rsid w:val="009D6B73"/>
    <w:rsid w:val="009D6F52"/>
    <w:rsid w:val="009D70E3"/>
    <w:rsid w:val="009D743D"/>
    <w:rsid w:val="009E0779"/>
    <w:rsid w:val="009E1C01"/>
    <w:rsid w:val="009E208A"/>
    <w:rsid w:val="009E2D87"/>
    <w:rsid w:val="009E4476"/>
    <w:rsid w:val="009E4573"/>
    <w:rsid w:val="009E5CA4"/>
    <w:rsid w:val="009E7107"/>
    <w:rsid w:val="009E7F71"/>
    <w:rsid w:val="009F0FED"/>
    <w:rsid w:val="009F16D8"/>
    <w:rsid w:val="009F1FC7"/>
    <w:rsid w:val="009F254F"/>
    <w:rsid w:val="009F2BD8"/>
    <w:rsid w:val="009F374A"/>
    <w:rsid w:val="009F3A2C"/>
    <w:rsid w:val="009F3BDD"/>
    <w:rsid w:val="009F3D61"/>
    <w:rsid w:val="009F3D68"/>
    <w:rsid w:val="009F3FC0"/>
    <w:rsid w:val="009F459D"/>
    <w:rsid w:val="009F4E07"/>
    <w:rsid w:val="009F52B5"/>
    <w:rsid w:val="009F5328"/>
    <w:rsid w:val="009F5D9C"/>
    <w:rsid w:val="009F6653"/>
    <w:rsid w:val="009F7F0F"/>
    <w:rsid w:val="00A00885"/>
    <w:rsid w:val="00A00992"/>
    <w:rsid w:val="00A0152C"/>
    <w:rsid w:val="00A01FE0"/>
    <w:rsid w:val="00A02024"/>
    <w:rsid w:val="00A02780"/>
    <w:rsid w:val="00A02AA4"/>
    <w:rsid w:val="00A02F67"/>
    <w:rsid w:val="00A0316F"/>
    <w:rsid w:val="00A032B2"/>
    <w:rsid w:val="00A03D84"/>
    <w:rsid w:val="00A05C07"/>
    <w:rsid w:val="00A061B4"/>
    <w:rsid w:val="00A06591"/>
    <w:rsid w:val="00A06747"/>
    <w:rsid w:val="00A06BB7"/>
    <w:rsid w:val="00A105F1"/>
    <w:rsid w:val="00A109D6"/>
    <w:rsid w:val="00A10E32"/>
    <w:rsid w:val="00A11101"/>
    <w:rsid w:val="00A111CA"/>
    <w:rsid w:val="00A122EC"/>
    <w:rsid w:val="00A12963"/>
    <w:rsid w:val="00A131F1"/>
    <w:rsid w:val="00A14364"/>
    <w:rsid w:val="00A1484B"/>
    <w:rsid w:val="00A14A09"/>
    <w:rsid w:val="00A156C9"/>
    <w:rsid w:val="00A15C88"/>
    <w:rsid w:val="00A15D95"/>
    <w:rsid w:val="00A17562"/>
    <w:rsid w:val="00A17881"/>
    <w:rsid w:val="00A17A1A"/>
    <w:rsid w:val="00A17C60"/>
    <w:rsid w:val="00A17D5F"/>
    <w:rsid w:val="00A17E12"/>
    <w:rsid w:val="00A20042"/>
    <w:rsid w:val="00A20175"/>
    <w:rsid w:val="00A2075B"/>
    <w:rsid w:val="00A20F5E"/>
    <w:rsid w:val="00A216E1"/>
    <w:rsid w:val="00A2241E"/>
    <w:rsid w:val="00A22519"/>
    <w:rsid w:val="00A227BD"/>
    <w:rsid w:val="00A2320A"/>
    <w:rsid w:val="00A2322B"/>
    <w:rsid w:val="00A23BE1"/>
    <w:rsid w:val="00A24113"/>
    <w:rsid w:val="00A2433B"/>
    <w:rsid w:val="00A24A0B"/>
    <w:rsid w:val="00A24F55"/>
    <w:rsid w:val="00A2528B"/>
    <w:rsid w:val="00A25841"/>
    <w:rsid w:val="00A265D8"/>
    <w:rsid w:val="00A26907"/>
    <w:rsid w:val="00A26EC1"/>
    <w:rsid w:val="00A270CF"/>
    <w:rsid w:val="00A30DB2"/>
    <w:rsid w:val="00A31493"/>
    <w:rsid w:val="00A31832"/>
    <w:rsid w:val="00A31D80"/>
    <w:rsid w:val="00A3206D"/>
    <w:rsid w:val="00A32843"/>
    <w:rsid w:val="00A32E81"/>
    <w:rsid w:val="00A33072"/>
    <w:rsid w:val="00A333EC"/>
    <w:rsid w:val="00A33674"/>
    <w:rsid w:val="00A33F11"/>
    <w:rsid w:val="00A343C4"/>
    <w:rsid w:val="00A34E00"/>
    <w:rsid w:val="00A3534A"/>
    <w:rsid w:val="00A35ED6"/>
    <w:rsid w:val="00A37F6E"/>
    <w:rsid w:val="00A406FA"/>
    <w:rsid w:val="00A40A6D"/>
    <w:rsid w:val="00A4156D"/>
    <w:rsid w:val="00A42296"/>
    <w:rsid w:val="00A4275F"/>
    <w:rsid w:val="00A42B6E"/>
    <w:rsid w:val="00A43731"/>
    <w:rsid w:val="00A43877"/>
    <w:rsid w:val="00A43BFB"/>
    <w:rsid w:val="00A44D72"/>
    <w:rsid w:val="00A45C17"/>
    <w:rsid w:val="00A4712D"/>
    <w:rsid w:val="00A5042C"/>
    <w:rsid w:val="00A50C0E"/>
    <w:rsid w:val="00A51164"/>
    <w:rsid w:val="00A5184E"/>
    <w:rsid w:val="00A51C51"/>
    <w:rsid w:val="00A52BC1"/>
    <w:rsid w:val="00A52E64"/>
    <w:rsid w:val="00A545DA"/>
    <w:rsid w:val="00A54FD7"/>
    <w:rsid w:val="00A5522F"/>
    <w:rsid w:val="00A552D7"/>
    <w:rsid w:val="00A558BF"/>
    <w:rsid w:val="00A55C2E"/>
    <w:rsid w:val="00A55E10"/>
    <w:rsid w:val="00A56CB6"/>
    <w:rsid w:val="00A576B9"/>
    <w:rsid w:val="00A57D3A"/>
    <w:rsid w:val="00A60CCB"/>
    <w:rsid w:val="00A61177"/>
    <w:rsid w:val="00A61234"/>
    <w:rsid w:val="00A620DB"/>
    <w:rsid w:val="00A6227D"/>
    <w:rsid w:val="00A6269D"/>
    <w:rsid w:val="00A626C5"/>
    <w:rsid w:val="00A62F60"/>
    <w:rsid w:val="00A63532"/>
    <w:rsid w:val="00A63C1F"/>
    <w:rsid w:val="00A64503"/>
    <w:rsid w:val="00A64645"/>
    <w:rsid w:val="00A64B2C"/>
    <w:rsid w:val="00A6537D"/>
    <w:rsid w:val="00A65703"/>
    <w:rsid w:val="00A65775"/>
    <w:rsid w:val="00A65B39"/>
    <w:rsid w:val="00A65F16"/>
    <w:rsid w:val="00A6699D"/>
    <w:rsid w:val="00A709B5"/>
    <w:rsid w:val="00A70A49"/>
    <w:rsid w:val="00A72D22"/>
    <w:rsid w:val="00A730F2"/>
    <w:rsid w:val="00A7322A"/>
    <w:rsid w:val="00A7327C"/>
    <w:rsid w:val="00A732ED"/>
    <w:rsid w:val="00A73DAA"/>
    <w:rsid w:val="00A74351"/>
    <w:rsid w:val="00A74891"/>
    <w:rsid w:val="00A74D27"/>
    <w:rsid w:val="00A755B0"/>
    <w:rsid w:val="00A7576D"/>
    <w:rsid w:val="00A75805"/>
    <w:rsid w:val="00A75C25"/>
    <w:rsid w:val="00A7633A"/>
    <w:rsid w:val="00A76997"/>
    <w:rsid w:val="00A77259"/>
    <w:rsid w:val="00A8042B"/>
    <w:rsid w:val="00A80936"/>
    <w:rsid w:val="00A80ABB"/>
    <w:rsid w:val="00A81078"/>
    <w:rsid w:val="00A81277"/>
    <w:rsid w:val="00A8170E"/>
    <w:rsid w:val="00A81D45"/>
    <w:rsid w:val="00A821DA"/>
    <w:rsid w:val="00A8234F"/>
    <w:rsid w:val="00A826FE"/>
    <w:rsid w:val="00A83450"/>
    <w:rsid w:val="00A83DF6"/>
    <w:rsid w:val="00A85AF5"/>
    <w:rsid w:val="00A85BBB"/>
    <w:rsid w:val="00A8616D"/>
    <w:rsid w:val="00A866A1"/>
    <w:rsid w:val="00A86776"/>
    <w:rsid w:val="00A86800"/>
    <w:rsid w:val="00A86D41"/>
    <w:rsid w:val="00A86EFB"/>
    <w:rsid w:val="00A91CC9"/>
    <w:rsid w:val="00A925FC"/>
    <w:rsid w:val="00A92B06"/>
    <w:rsid w:val="00A92BF0"/>
    <w:rsid w:val="00A92EF8"/>
    <w:rsid w:val="00A9399B"/>
    <w:rsid w:val="00A93A5E"/>
    <w:rsid w:val="00A94189"/>
    <w:rsid w:val="00A944B6"/>
    <w:rsid w:val="00A95246"/>
    <w:rsid w:val="00A96103"/>
    <w:rsid w:val="00A9613C"/>
    <w:rsid w:val="00A97BAF"/>
    <w:rsid w:val="00A97BF2"/>
    <w:rsid w:val="00AA015A"/>
    <w:rsid w:val="00AA1A9E"/>
    <w:rsid w:val="00AA3A1D"/>
    <w:rsid w:val="00AA3C38"/>
    <w:rsid w:val="00AA4A08"/>
    <w:rsid w:val="00AA4B09"/>
    <w:rsid w:val="00AA532F"/>
    <w:rsid w:val="00AA6451"/>
    <w:rsid w:val="00AA6B9E"/>
    <w:rsid w:val="00AA7175"/>
    <w:rsid w:val="00AA764A"/>
    <w:rsid w:val="00AA79D3"/>
    <w:rsid w:val="00AB005B"/>
    <w:rsid w:val="00AB0230"/>
    <w:rsid w:val="00AB0449"/>
    <w:rsid w:val="00AB0797"/>
    <w:rsid w:val="00AB1A5F"/>
    <w:rsid w:val="00AB218D"/>
    <w:rsid w:val="00AB2623"/>
    <w:rsid w:val="00AB2AAC"/>
    <w:rsid w:val="00AB2BC6"/>
    <w:rsid w:val="00AB2CBC"/>
    <w:rsid w:val="00AB314F"/>
    <w:rsid w:val="00AB34B1"/>
    <w:rsid w:val="00AB3AB7"/>
    <w:rsid w:val="00AB3F60"/>
    <w:rsid w:val="00AB3F77"/>
    <w:rsid w:val="00AB4273"/>
    <w:rsid w:val="00AB4708"/>
    <w:rsid w:val="00AB495D"/>
    <w:rsid w:val="00AB4BC4"/>
    <w:rsid w:val="00AB50A9"/>
    <w:rsid w:val="00AB59EF"/>
    <w:rsid w:val="00AB5A44"/>
    <w:rsid w:val="00AB6122"/>
    <w:rsid w:val="00AB62A0"/>
    <w:rsid w:val="00AB6A27"/>
    <w:rsid w:val="00AB7327"/>
    <w:rsid w:val="00AC03D0"/>
    <w:rsid w:val="00AC0D23"/>
    <w:rsid w:val="00AC105A"/>
    <w:rsid w:val="00AC1A95"/>
    <w:rsid w:val="00AC2255"/>
    <w:rsid w:val="00AC2970"/>
    <w:rsid w:val="00AC2D8E"/>
    <w:rsid w:val="00AC2DD7"/>
    <w:rsid w:val="00AC35E9"/>
    <w:rsid w:val="00AC3F01"/>
    <w:rsid w:val="00AC4933"/>
    <w:rsid w:val="00AC4C24"/>
    <w:rsid w:val="00AC67AE"/>
    <w:rsid w:val="00AC6DB2"/>
    <w:rsid w:val="00AC75B4"/>
    <w:rsid w:val="00AC78DA"/>
    <w:rsid w:val="00AD047F"/>
    <w:rsid w:val="00AD1678"/>
    <w:rsid w:val="00AD1C34"/>
    <w:rsid w:val="00AD1E7A"/>
    <w:rsid w:val="00AD2FAD"/>
    <w:rsid w:val="00AD34E5"/>
    <w:rsid w:val="00AD4507"/>
    <w:rsid w:val="00AD52FC"/>
    <w:rsid w:val="00AD6469"/>
    <w:rsid w:val="00AD7BFE"/>
    <w:rsid w:val="00AD7F94"/>
    <w:rsid w:val="00AE079C"/>
    <w:rsid w:val="00AE0C6C"/>
    <w:rsid w:val="00AE0CBE"/>
    <w:rsid w:val="00AE12FE"/>
    <w:rsid w:val="00AE1312"/>
    <w:rsid w:val="00AE191F"/>
    <w:rsid w:val="00AE2114"/>
    <w:rsid w:val="00AE302A"/>
    <w:rsid w:val="00AE31B0"/>
    <w:rsid w:val="00AE34AC"/>
    <w:rsid w:val="00AE4BED"/>
    <w:rsid w:val="00AE617D"/>
    <w:rsid w:val="00AE79BC"/>
    <w:rsid w:val="00AE7B70"/>
    <w:rsid w:val="00AF007E"/>
    <w:rsid w:val="00AF0804"/>
    <w:rsid w:val="00AF08EE"/>
    <w:rsid w:val="00AF108B"/>
    <w:rsid w:val="00AF12EA"/>
    <w:rsid w:val="00AF18D3"/>
    <w:rsid w:val="00AF2015"/>
    <w:rsid w:val="00AF26CC"/>
    <w:rsid w:val="00AF39A8"/>
    <w:rsid w:val="00AF3BF2"/>
    <w:rsid w:val="00AF4A5B"/>
    <w:rsid w:val="00AF51F3"/>
    <w:rsid w:val="00AF53D7"/>
    <w:rsid w:val="00AF56AB"/>
    <w:rsid w:val="00AF5C22"/>
    <w:rsid w:val="00AF63B0"/>
    <w:rsid w:val="00AF6CCE"/>
    <w:rsid w:val="00AF7871"/>
    <w:rsid w:val="00AF7C04"/>
    <w:rsid w:val="00AF7C3E"/>
    <w:rsid w:val="00AF7E8D"/>
    <w:rsid w:val="00B019E2"/>
    <w:rsid w:val="00B020A7"/>
    <w:rsid w:val="00B022BB"/>
    <w:rsid w:val="00B024A6"/>
    <w:rsid w:val="00B03135"/>
    <w:rsid w:val="00B03448"/>
    <w:rsid w:val="00B034C8"/>
    <w:rsid w:val="00B03F89"/>
    <w:rsid w:val="00B045C2"/>
    <w:rsid w:val="00B050A9"/>
    <w:rsid w:val="00B055F7"/>
    <w:rsid w:val="00B063C5"/>
    <w:rsid w:val="00B074CC"/>
    <w:rsid w:val="00B1004D"/>
    <w:rsid w:val="00B10543"/>
    <w:rsid w:val="00B11212"/>
    <w:rsid w:val="00B11513"/>
    <w:rsid w:val="00B11821"/>
    <w:rsid w:val="00B119DC"/>
    <w:rsid w:val="00B11E9F"/>
    <w:rsid w:val="00B13169"/>
    <w:rsid w:val="00B13196"/>
    <w:rsid w:val="00B13697"/>
    <w:rsid w:val="00B136DD"/>
    <w:rsid w:val="00B13AD6"/>
    <w:rsid w:val="00B14161"/>
    <w:rsid w:val="00B15362"/>
    <w:rsid w:val="00B15DD1"/>
    <w:rsid w:val="00B16600"/>
    <w:rsid w:val="00B1670B"/>
    <w:rsid w:val="00B20268"/>
    <w:rsid w:val="00B20D18"/>
    <w:rsid w:val="00B210BA"/>
    <w:rsid w:val="00B22323"/>
    <w:rsid w:val="00B223CF"/>
    <w:rsid w:val="00B2262C"/>
    <w:rsid w:val="00B22D0F"/>
    <w:rsid w:val="00B22D55"/>
    <w:rsid w:val="00B232E2"/>
    <w:rsid w:val="00B2371A"/>
    <w:rsid w:val="00B23BFE"/>
    <w:rsid w:val="00B2484A"/>
    <w:rsid w:val="00B24B62"/>
    <w:rsid w:val="00B25034"/>
    <w:rsid w:val="00B25229"/>
    <w:rsid w:val="00B25550"/>
    <w:rsid w:val="00B25BA9"/>
    <w:rsid w:val="00B25BD9"/>
    <w:rsid w:val="00B25ECE"/>
    <w:rsid w:val="00B274EF"/>
    <w:rsid w:val="00B27A0F"/>
    <w:rsid w:val="00B30FA8"/>
    <w:rsid w:val="00B31EAA"/>
    <w:rsid w:val="00B32787"/>
    <w:rsid w:val="00B32A77"/>
    <w:rsid w:val="00B32EED"/>
    <w:rsid w:val="00B3362E"/>
    <w:rsid w:val="00B33C57"/>
    <w:rsid w:val="00B35021"/>
    <w:rsid w:val="00B35037"/>
    <w:rsid w:val="00B351D5"/>
    <w:rsid w:val="00B35225"/>
    <w:rsid w:val="00B36089"/>
    <w:rsid w:val="00B36441"/>
    <w:rsid w:val="00B373A8"/>
    <w:rsid w:val="00B37453"/>
    <w:rsid w:val="00B37C94"/>
    <w:rsid w:val="00B37FF9"/>
    <w:rsid w:val="00B404D9"/>
    <w:rsid w:val="00B40CAF"/>
    <w:rsid w:val="00B41148"/>
    <w:rsid w:val="00B414B6"/>
    <w:rsid w:val="00B418C4"/>
    <w:rsid w:val="00B42269"/>
    <w:rsid w:val="00B42A22"/>
    <w:rsid w:val="00B42DB2"/>
    <w:rsid w:val="00B43463"/>
    <w:rsid w:val="00B43833"/>
    <w:rsid w:val="00B438EB"/>
    <w:rsid w:val="00B43973"/>
    <w:rsid w:val="00B442ED"/>
    <w:rsid w:val="00B4523F"/>
    <w:rsid w:val="00B4556D"/>
    <w:rsid w:val="00B457FF"/>
    <w:rsid w:val="00B462B1"/>
    <w:rsid w:val="00B46FFB"/>
    <w:rsid w:val="00B472F9"/>
    <w:rsid w:val="00B47BF1"/>
    <w:rsid w:val="00B50088"/>
    <w:rsid w:val="00B50584"/>
    <w:rsid w:val="00B505A3"/>
    <w:rsid w:val="00B50658"/>
    <w:rsid w:val="00B5121D"/>
    <w:rsid w:val="00B513B6"/>
    <w:rsid w:val="00B515ED"/>
    <w:rsid w:val="00B51CC1"/>
    <w:rsid w:val="00B527D9"/>
    <w:rsid w:val="00B52C12"/>
    <w:rsid w:val="00B5334F"/>
    <w:rsid w:val="00B535E8"/>
    <w:rsid w:val="00B537E2"/>
    <w:rsid w:val="00B53DB6"/>
    <w:rsid w:val="00B545B9"/>
    <w:rsid w:val="00B547C1"/>
    <w:rsid w:val="00B54C15"/>
    <w:rsid w:val="00B55034"/>
    <w:rsid w:val="00B552A7"/>
    <w:rsid w:val="00B56387"/>
    <w:rsid w:val="00B564A2"/>
    <w:rsid w:val="00B5678A"/>
    <w:rsid w:val="00B569ED"/>
    <w:rsid w:val="00B56B6A"/>
    <w:rsid w:val="00B605F0"/>
    <w:rsid w:val="00B60779"/>
    <w:rsid w:val="00B61463"/>
    <w:rsid w:val="00B61CFD"/>
    <w:rsid w:val="00B630F1"/>
    <w:rsid w:val="00B631D6"/>
    <w:rsid w:val="00B63F6B"/>
    <w:rsid w:val="00B65A61"/>
    <w:rsid w:val="00B65BDA"/>
    <w:rsid w:val="00B65EFE"/>
    <w:rsid w:val="00B66129"/>
    <w:rsid w:val="00B6656A"/>
    <w:rsid w:val="00B66763"/>
    <w:rsid w:val="00B668CF"/>
    <w:rsid w:val="00B67124"/>
    <w:rsid w:val="00B676BB"/>
    <w:rsid w:val="00B676E6"/>
    <w:rsid w:val="00B67DFF"/>
    <w:rsid w:val="00B70687"/>
    <w:rsid w:val="00B70A1B"/>
    <w:rsid w:val="00B718C7"/>
    <w:rsid w:val="00B71B19"/>
    <w:rsid w:val="00B71D27"/>
    <w:rsid w:val="00B7235F"/>
    <w:rsid w:val="00B7250F"/>
    <w:rsid w:val="00B73023"/>
    <w:rsid w:val="00B73FB7"/>
    <w:rsid w:val="00B740BC"/>
    <w:rsid w:val="00B743FF"/>
    <w:rsid w:val="00B74B99"/>
    <w:rsid w:val="00B7527D"/>
    <w:rsid w:val="00B75339"/>
    <w:rsid w:val="00B7580D"/>
    <w:rsid w:val="00B76548"/>
    <w:rsid w:val="00B76585"/>
    <w:rsid w:val="00B76AB7"/>
    <w:rsid w:val="00B7722D"/>
    <w:rsid w:val="00B7788A"/>
    <w:rsid w:val="00B801AA"/>
    <w:rsid w:val="00B80406"/>
    <w:rsid w:val="00B808F7"/>
    <w:rsid w:val="00B814C9"/>
    <w:rsid w:val="00B81D76"/>
    <w:rsid w:val="00B82798"/>
    <w:rsid w:val="00B84019"/>
    <w:rsid w:val="00B84179"/>
    <w:rsid w:val="00B848ED"/>
    <w:rsid w:val="00B84C43"/>
    <w:rsid w:val="00B857D3"/>
    <w:rsid w:val="00B85BE1"/>
    <w:rsid w:val="00B8717A"/>
    <w:rsid w:val="00B87540"/>
    <w:rsid w:val="00B87BE8"/>
    <w:rsid w:val="00B87CDF"/>
    <w:rsid w:val="00B90CFC"/>
    <w:rsid w:val="00B91032"/>
    <w:rsid w:val="00B91656"/>
    <w:rsid w:val="00B9197D"/>
    <w:rsid w:val="00B91D03"/>
    <w:rsid w:val="00B92295"/>
    <w:rsid w:val="00B939D2"/>
    <w:rsid w:val="00B93ED9"/>
    <w:rsid w:val="00B93F77"/>
    <w:rsid w:val="00B940DA"/>
    <w:rsid w:val="00B946BC"/>
    <w:rsid w:val="00B946FE"/>
    <w:rsid w:val="00B947AB"/>
    <w:rsid w:val="00B94A3B"/>
    <w:rsid w:val="00B94B46"/>
    <w:rsid w:val="00B95B85"/>
    <w:rsid w:val="00B9628D"/>
    <w:rsid w:val="00B96C10"/>
    <w:rsid w:val="00B97373"/>
    <w:rsid w:val="00BA0A7A"/>
    <w:rsid w:val="00BA360D"/>
    <w:rsid w:val="00BA4239"/>
    <w:rsid w:val="00BA50E7"/>
    <w:rsid w:val="00BA5EE0"/>
    <w:rsid w:val="00BA6CD4"/>
    <w:rsid w:val="00BA745D"/>
    <w:rsid w:val="00BB0EB4"/>
    <w:rsid w:val="00BB110E"/>
    <w:rsid w:val="00BB1D3A"/>
    <w:rsid w:val="00BB1E2C"/>
    <w:rsid w:val="00BB2340"/>
    <w:rsid w:val="00BB25B1"/>
    <w:rsid w:val="00BB260B"/>
    <w:rsid w:val="00BB2E6E"/>
    <w:rsid w:val="00BB3EEF"/>
    <w:rsid w:val="00BB4EAA"/>
    <w:rsid w:val="00BB5D54"/>
    <w:rsid w:val="00BB649D"/>
    <w:rsid w:val="00BB64D5"/>
    <w:rsid w:val="00BB67E9"/>
    <w:rsid w:val="00BB7567"/>
    <w:rsid w:val="00BB775B"/>
    <w:rsid w:val="00BC04E1"/>
    <w:rsid w:val="00BC117D"/>
    <w:rsid w:val="00BC1A34"/>
    <w:rsid w:val="00BC1DB5"/>
    <w:rsid w:val="00BC20B3"/>
    <w:rsid w:val="00BC2CA5"/>
    <w:rsid w:val="00BC348A"/>
    <w:rsid w:val="00BC3AE5"/>
    <w:rsid w:val="00BC3DB1"/>
    <w:rsid w:val="00BC3E6C"/>
    <w:rsid w:val="00BC47FD"/>
    <w:rsid w:val="00BC50D6"/>
    <w:rsid w:val="00BC566D"/>
    <w:rsid w:val="00BC5760"/>
    <w:rsid w:val="00BC6423"/>
    <w:rsid w:val="00BD026E"/>
    <w:rsid w:val="00BD0F10"/>
    <w:rsid w:val="00BD2E5B"/>
    <w:rsid w:val="00BD38A8"/>
    <w:rsid w:val="00BD44FD"/>
    <w:rsid w:val="00BD5E14"/>
    <w:rsid w:val="00BD5FF0"/>
    <w:rsid w:val="00BD610E"/>
    <w:rsid w:val="00BD6874"/>
    <w:rsid w:val="00BD6AA9"/>
    <w:rsid w:val="00BD6C4E"/>
    <w:rsid w:val="00BD6C85"/>
    <w:rsid w:val="00BD71CC"/>
    <w:rsid w:val="00BD7D74"/>
    <w:rsid w:val="00BD7F74"/>
    <w:rsid w:val="00BE0AA0"/>
    <w:rsid w:val="00BE1AB2"/>
    <w:rsid w:val="00BE2162"/>
    <w:rsid w:val="00BE23A6"/>
    <w:rsid w:val="00BE23DF"/>
    <w:rsid w:val="00BE2BD5"/>
    <w:rsid w:val="00BE3493"/>
    <w:rsid w:val="00BE3FD1"/>
    <w:rsid w:val="00BE462C"/>
    <w:rsid w:val="00BE5C10"/>
    <w:rsid w:val="00BE5F01"/>
    <w:rsid w:val="00BE7869"/>
    <w:rsid w:val="00BE7BA8"/>
    <w:rsid w:val="00BE7D7A"/>
    <w:rsid w:val="00BF05F9"/>
    <w:rsid w:val="00BF1D47"/>
    <w:rsid w:val="00BF1D5C"/>
    <w:rsid w:val="00BF2438"/>
    <w:rsid w:val="00BF246D"/>
    <w:rsid w:val="00BF26B8"/>
    <w:rsid w:val="00BF2BFC"/>
    <w:rsid w:val="00BF326B"/>
    <w:rsid w:val="00BF3D88"/>
    <w:rsid w:val="00BF4C6A"/>
    <w:rsid w:val="00BF5485"/>
    <w:rsid w:val="00BF661E"/>
    <w:rsid w:val="00BF6787"/>
    <w:rsid w:val="00BF68C9"/>
    <w:rsid w:val="00BF70A1"/>
    <w:rsid w:val="00BF7152"/>
    <w:rsid w:val="00BF72BB"/>
    <w:rsid w:val="00BF78C2"/>
    <w:rsid w:val="00BF7CF2"/>
    <w:rsid w:val="00C0014C"/>
    <w:rsid w:val="00C00AD9"/>
    <w:rsid w:val="00C01A39"/>
    <w:rsid w:val="00C01DA1"/>
    <w:rsid w:val="00C024A5"/>
    <w:rsid w:val="00C025AF"/>
    <w:rsid w:val="00C02B3A"/>
    <w:rsid w:val="00C02D75"/>
    <w:rsid w:val="00C03762"/>
    <w:rsid w:val="00C03A97"/>
    <w:rsid w:val="00C03D7D"/>
    <w:rsid w:val="00C0491A"/>
    <w:rsid w:val="00C04E9F"/>
    <w:rsid w:val="00C05799"/>
    <w:rsid w:val="00C05818"/>
    <w:rsid w:val="00C06549"/>
    <w:rsid w:val="00C06F8C"/>
    <w:rsid w:val="00C06FAD"/>
    <w:rsid w:val="00C07FA1"/>
    <w:rsid w:val="00C10C33"/>
    <w:rsid w:val="00C10E2C"/>
    <w:rsid w:val="00C11752"/>
    <w:rsid w:val="00C11A6C"/>
    <w:rsid w:val="00C12081"/>
    <w:rsid w:val="00C133B0"/>
    <w:rsid w:val="00C13449"/>
    <w:rsid w:val="00C1373F"/>
    <w:rsid w:val="00C13751"/>
    <w:rsid w:val="00C137AF"/>
    <w:rsid w:val="00C13EE3"/>
    <w:rsid w:val="00C14572"/>
    <w:rsid w:val="00C14685"/>
    <w:rsid w:val="00C148D2"/>
    <w:rsid w:val="00C15737"/>
    <w:rsid w:val="00C165CD"/>
    <w:rsid w:val="00C16CEB"/>
    <w:rsid w:val="00C16F5B"/>
    <w:rsid w:val="00C175C6"/>
    <w:rsid w:val="00C17D00"/>
    <w:rsid w:val="00C2012A"/>
    <w:rsid w:val="00C2056A"/>
    <w:rsid w:val="00C21BF3"/>
    <w:rsid w:val="00C2279C"/>
    <w:rsid w:val="00C237BF"/>
    <w:rsid w:val="00C23BB8"/>
    <w:rsid w:val="00C23D69"/>
    <w:rsid w:val="00C24242"/>
    <w:rsid w:val="00C24FCF"/>
    <w:rsid w:val="00C26085"/>
    <w:rsid w:val="00C26111"/>
    <w:rsid w:val="00C26401"/>
    <w:rsid w:val="00C26D7B"/>
    <w:rsid w:val="00C2777C"/>
    <w:rsid w:val="00C27B24"/>
    <w:rsid w:val="00C27C38"/>
    <w:rsid w:val="00C27F9E"/>
    <w:rsid w:val="00C30621"/>
    <w:rsid w:val="00C3088B"/>
    <w:rsid w:val="00C30C4A"/>
    <w:rsid w:val="00C312E6"/>
    <w:rsid w:val="00C32C12"/>
    <w:rsid w:val="00C347D8"/>
    <w:rsid w:val="00C34CD0"/>
    <w:rsid w:val="00C34EB0"/>
    <w:rsid w:val="00C34F25"/>
    <w:rsid w:val="00C35097"/>
    <w:rsid w:val="00C35D44"/>
    <w:rsid w:val="00C36657"/>
    <w:rsid w:val="00C36A00"/>
    <w:rsid w:val="00C3733E"/>
    <w:rsid w:val="00C377A8"/>
    <w:rsid w:val="00C414E6"/>
    <w:rsid w:val="00C42BC1"/>
    <w:rsid w:val="00C45884"/>
    <w:rsid w:val="00C46C3A"/>
    <w:rsid w:val="00C47269"/>
    <w:rsid w:val="00C47680"/>
    <w:rsid w:val="00C476CB"/>
    <w:rsid w:val="00C47AB1"/>
    <w:rsid w:val="00C47DB0"/>
    <w:rsid w:val="00C50318"/>
    <w:rsid w:val="00C50818"/>
    <w:rsid w:val="00C50E10"/>
    <w:rsid w:val="00C50E89"/>
    <w:rsid w:val="00C51471"/>
    <w:rsid w:val="00C52721"/>
    <w:rsid w:val="00C52877"/>
    <w:rsid w:val="00C52878"/>
    <w:rsid w:val="00C53186"/>
    <w:rsid w:val="00C5329C"/>
    <w:rsid w:val="00C53B36"/>
    <w:rsid w:val="00C546B2"/>
    <w:rsid w:val="00C55615"/>
    <w:rsid w:val="00C55B88"/>
    <w:rsid w:val="00C55EB7"/>
    <w:rsid w:val="00C55F86"/>
    <w:rsid w:val="00C57DCA"/>
    <w:rsid w:val="00C6032C"/>
    <w:rsid w:val="00C60913"/>
    <w:rsid w:val="00C60BDD"/>
    <w:rsid w:val="00C61330"/>
    <w:rsid w:val="00C6146D"/>
    <w:rsid w:val="00C61B23"/>
    <w:rsid w:val="00C61B2F"/>
    <w:rsid w:val="00C61D5E"/>
    <w:rsid w:val="00C63105"/>
    <w:rsid w:val="00C638C8"/>
    <w:rsid w:val="00C63A69"/>
    <w:rsid w:val="00C650CB"/>
    <w:rsid w:val="00C65138"/>
    <w:rsid w:val="00C65454"/>
    <w:rsid w:val="00C65D51"/>
    <w:rsid w:val="00C6691A"/>
    <w:rsid w:val="00C669F0"/>
    <w:rsid w:val="00C677C8"/>
    <w:rsid w:val="00C67987"/>
    <w:rsid w:val="00C67A84"/>
    <w:rsid w:val="00C67C1C"/>
    <w:rsid w:val="00C706A6"/>
    <w:rsid w:val="00C71183"/>
    <w:rsid w:val="00C7141A"/>
    <w:rsid w:val="00C730B1"/>
    <w:rsid w:val="00C736D0"/>
    <w:rsid w:val="00C747F4"/>
    <w:rsid w:val="00C7578E"/>
    <w:rsid w:val="00C7592B"/>
    <w:rsid w:val="00C762CD"/>
    <w:rsid w:val="00C76AC7"/>
    <w:rsid w:val="00C76BD5"/>
    <w:rsid w:val="00C76D87"/>
    <w:rsid w:val="00C76E69"/>
    <w:rsid w:val="00C77597"/>
    <w:rsid w:val="00C77F8C"/>
    <w:rsid w:val="00C80359"/>
    <w:rsid w:val="00C81246"/>
    <w:rsid w:val="00C818AB"/>
    <w:rsid w:val="00C81B77"/>
    <w:rsid w:val="00C821DA"/>
    <w:rsid w:val="00C82834"/>
    <w:rsid w:val="00C82AEB"/>
    <w:rsid w:val="00C83891"/>
    <w:rsid w:val="00C8435C"/>
    <w:rsid w:val="00C844B2"/>
    <w:rsid w:val="00C84F54"/>
    <w:rsid w:val="00C85FF4"/>
    <w:rsid w:val="00C865B0"/>
    <w:rsid w:val="00C86CD2"/>
    <w:rsid w:val="00C875C9"/>
    <w:rsid w:val="00C87B8E"/>
    <w:rsid w:val="00C87B9D"/>
    <w:rsid w:val="00C9059C"/>
    <w:rsid w:val="00C90AD8"/>
    <w:rsid w:val="00C92091"/>
    <w:rsid w:val="00C92330"/>
    <w:rsid w:val="00C92331"/>
    <w:rsid w:val="00C9267B"/>
    <w:rsid w:val="00C928DA"/>
    <w:rsid w:val="00C931E5"/>
    <w:rsid w:val="00C9390A"/>
    <w:rsid w:val="00C949EC"/>
    <w:rsid w:val="00C94D3F"/>
    <w:rsid w:val="00C95BDD"/>
    <w:rsid w:val="00C969C8"/>
    <w:rsid w:val="00C969D4"/>
    <w:rsid w:val="00C969E7"/>
    <w:rsid w:val="00C97915"/>
    <w:rsid w:val="00CA0DE1"/>
    <w:rsid w:val="00CA1EDB"/>
    <w:rsid w:val="00CA1FAA"/>
    <w:rsid w:val="00CA22DE"/>
    <w:rsid w:val="00CA2343"/>
    <w:rsid w:val="00CA2BC7"/>
    <w:rsid w:val="00CA2DEF"/>
    <w:rsid w:val="00CA35E8"/>
    <w:rsid w:val="00CA4FDC"/>
    <w:rsid w:val="00CA533E"/>
    <w:rsid w:val="00CA59B4"/>
    <w:rsid w:val="00CA6160"/>
    <w:rsid w:val="00CA6672"/>
    <w:rsid w:val="00CA68BB"/>
    <w:rsid w:val="00CA6DAB"/>
    <w:rsid w:val="00CA6F56"/>
    <w:rsid w:val="00CB028F"/>
    <w:rsid w:val="00CB098B"/>
    <w:rsid w:val="00CB163C"/>
    <w:rsid w:val="00CB1AAC"/>
    <w:rsid w:val="00CB2DC4"/>
    <w:rsid w:val="00CB32D1"/>
    <w:rsid w:val="00CB35E7"/>
    <w:rsid w:val="00CB4ADA"/>
    <w:rsid w:val="00CB6413"/>
    <w:rsid w:val="00CB754F"/>
    <w:rsid w:val="00CB77BB"/>
    <w:rsid w:val="00CB7D1A"/>
    <w:rsid w:val="00CC03E2"/>
    <w:rsid w:val="00CC05E7"/>
    <w:rsid w:val="00CC071A"/>
    <w:rsid w:val="00CC121D"/>
    <w:rsid w:val="00CC15AE"/>
    <w:rsid w:val="00CC16BD"/>
    <w:rsid w:val="00CC28EE"/>
    <w:rsid w:val="00CC29FE"/>
    <w:rsid w:val="00CC3482"/>
    <w:rsid w:val="00CC4900"/>
    <w:rsid w:val="00CC4929"/>
    <w:rsid w:val="00CC5669"/>
    <w:rsid w:val="00CC57CB"/>
    <w:rsid w:val="00CC757A"/>
    <w:rsid w:val="00CC7637"/>
    <w:rsid w:val="00CC7B9C"/>
    <w:rsid w:val="00CD057B"/>
    <w:rsid w:val="00CD2811"/>
    <w:rsid w:val="00CD2C3B"/>
    <w:rsid w:val="00CD2C50"/>
    <w:rsid w:val="00CD34B0"/>
    <w:rsid w:val="00CD39B8"/>
    <w:rsid w:val="00CD3BD9"/>
    <w:rsid w:val="00CD40B5"/>
    <w:rsid w:val="00CD4E65"/>
    <w:rsid w:val="00CD5374"/>
    <w:rsid w:val="00CD5758"/>
    <w:rsid w:val="00CD72A6"/>
    <w:rsid w:val="00CD741E"/>
    <w:rsid w:val="00CD75B5"/>
    <w:rsid w:val="00CD7620"/>
    <w:rsid w:val="00CD7DD1"/>
    <w:rsid w:val="00CE0466"/>
    <w:rsid w:val="00CE0D94"/>
    <w:rsid w:val="00CE12E6"/>
    <w:rsid w:val="00CE1342"/>
    <w:rsid w:val="00CE2365"/>
    <w:rsid w:val="00CE23BF"/>
    <w:rsid w:val="00CE2511"/>
    <w:rsid w:val="00CE2ADC"/>
    <w:rsid w:val="00CE3900"/>
    <w:rsid w:val="00CE449D"/>
    <w:rsid w:val="00CE4A95"/>
    <w:rsid w:val="00CE4AB1"/>
    <w:rsid w:val="00CE4AC3"/>
    <w:rsid w:val="00CE5899"/>
    <w:rsid w:val="00CE6228"/>
    <w:rsid w:val="00CE7541"/>
    <w:rsid w:val="00CE7624"/>
    <w:rsid w:val="00CF0113"/>
    <w:rsid w:val="00CF0A77"/>
    <w:rsid w:val="00CF0E45"/>
    <w:rsid w:val="00CF1C02"/>
    <w:rsid w:val="00CF20B3"/>
    <w:rsid w:val="00CF2530"/>
    <w:rsid w:val="00CF2C98"/>
    <w:rsid w:val="00CF405F"/>
    <w:rsid w:val="00CF46A5"/>
    <w:rsid w:val="00CF4775"/>
    <w:rsid w:val="00CF4817"/>
    <w:rsid w:val="00CF5A80"/>
    <w:rsid w:val="00CF6860"/>
    <w:rsid w:val="00CF71D0"/>
    <w:rsid w:val="00CF7968"/>
    <w:rsid w:val="00CF7A84"/>
    <w:rsid w:val="00CF7A9A"/>
    <w:rsid w:val="00D003A4"/>
    <w:rsid w:val="00D0083F"/>
    <w:rsid w:val="00D00BC8"/>
    <w:rsid w:val="00D01AC6"/>
    <w:rsid w:val="00D01D00"/>
    <w:rsid w:val="00D02067"/>
    <w:rsid w:val="00D0303A"/>
    <w:rsid w:val="00D0344B"/>
    <w:rsid w:val="00D03BD4"/>
    <w:rsid w:val="00D047B5"/>
    <w:rsid w:val="00D04A1D"/>
    <w:rsid w:val="00D04DF7"/>
    <w:rsid w:val="00D04EFC"/>
    <w:rsid w:val="00D07082"/>
    <w:rsid w:val="00D0739B"/>
    <w:rsid w:val="00D075CB"/>
    <w:rsid w:val="00D07EC0"/>
    <w:rsid w:val="00D10157"/>
    <w:rsid w:val="00D101AA"/>
    <w:rsid w:val="00D1038B"/>
    <w:rsid w:val="00D10543"/>
    <w:rsid w:val="00D10F39"/>
    <w:rsid w:val="00D11BA6"/>
    <w:rsid w:val="00D11C35"/>
    <w:rsid w:val="00D12B2A"/>
    <w:rsid w:val="00D12E23"/>
    <w:rsid w:val="00D12EA5"/>
    <w:rsid w:val="00D13285"/>
    <w:rsid w:val="00D136A8"/>
    <w:rsid w:val="00D140EE"/>
    <w:rsid w:val="00D14CB0"/>
    <w:rsid w:val="00D15854"/>
    <w:rsid w:val="00D161D4"/>
    <w:rsid w:val="00D16494"/>
    <w:rsid w:val="00D1659C"/>
    <w:rsid w:val="00D16B76"/>
    <w:rsid w:val="00D16B7F"/>
    <w:rsid w:val="00D16C09"/>
    <w:rsid w:val="00D1789E"/>
    <w:rsid w:val="00D2024A"/>
    <w:rsid w:val="00D2144F"/>
    <w:rsid w:val="00D2209F"/>
    <w:rsid w:val="00D22789"/>
    <w:rsid w:val="00D22882"/>
    <w:rsid w:val="00D22CD3"/>
    <w:rsid w:val="00D235C6"/>
    <w:rsid w:val="00D239AC"/>
    <w:rsid w:val="00D23A9C"/>
    <w:rsid w:val="00D23E2F"/>
    <w:rsid w:val="00D252EB"/>
    <w:rsid w:val="00D2537C"/>
    <w:rsid w:val="00D25848"/>
    <w:rsid w:val="00D25DC1"/>
    <w:rsid w:val="00D25E34"/>
    <w:rsid w:val="00D261E5"/>
    <w:rsid w:val="00D2712B"/>
    <w:rsid w:val="00D30750"/>
    <w:rsid w:val="00D30929"/>
    <w:rsid w:val="00D30B3A"/>
    <w:rsid w:val="00D30E39"/>
    <w:rsid w:val="00D30E98"/>
    <w:rsid w:val="00D30ECE"/>
    <w:rsid w:val="00D32CFB"/>
    <w:rsid w:val="00D32E96"/>
    <w:rsid w:val="00D33486"/>
    <w:rsid w:val="00D336EB"/>
    <w:rsid w:val="00D336F5"/>
    <w:rsid w:val="00D33A76"/>
    <w:rsid w:val="00D34875"/>
    <w:rsid w:val="00D3490E"/>
    <w:rsid w:val="00D34A1A"/>
    <w:rsid w:val="00D34A4A"/>
    <w:rsid w:val="00D37CFD"/>
    <w:rsid w:val="00D40195"/>
    <w:rsid w:val="00D406F8"/>
    <w:rsid w:val="00D40BC1"/>
    <w:rsid w:val="00D40C79"/>
    <w:rsid w:val="00D4257D"/>
    <w:rsid w:val="00D4257E"/>
    <w:rsid w:val="00D42EB8"/>
    <w:rsid w:val="00D434E8"/>
    <w:rsid w:val="00D436BD"/>
    <w:rsid w:val="00D43DEF"/>
    <w:rsid w:val="00D43F2E"/>
    <w:rsid w:val="00D44938"/>
    <w:rsid w:val="00D44EA5"/>
    <w:rsid w:val="00D450BF"/>
    <w:rsid w:val="00D4524F"/>
    <w:rsid w:val="00D45EEC"/>
    <w:rsid w:val="00D4627F"/>
    <w:rsid w:val="00D46A69"/>
    <w:rsid w:val="00D46C10"/>
    <w:rsid w:val="00D46D91"/>
    <w:rsid w:val="00D477CF"/>
    <w:rsid w:val="00D47D01"/>
    <w:rsid w:val="00D50186"/>
    <w:rsid w:val="00D5114D"/>
    <w:rsid w:val="00D5217F"/>
    <w:rsid w:val="00D53728"/>
    <w:rsid w:val="00D53C43"/>
    <w:rsid w:val="00D53F8E"/>
    <w:rsid w:val="00D54061"/>
    <w:rsid w:val="00D54663"/>
    <w:rsid w:val="00D54B30"/>
    <w:rsid w:val="00D552E8"/>
    <w:rsid w:val="00D563A6"/>
    <w:rsid w:val="00D565D2"/>
    <w:rsid w:val="00D568CE"/>
    <w:rsid w:val="00D5690A"/>
    <w:rsid w:val="00D56B27"/>
    <w:rsid w:val="00D57CB2"/>
    <w:rsid w:val="00D60076"/>
    <w:rsid w:val="00D607D5"/>
    <w:rsid w:val="00D61381"/>
    <w:rsid w:val="00D61D3D"/>
    <w:rsid w:val="00D6238C"/>
    <w:rsid w:val="00D6272E"/>
    <w:rsid w:val="00D62DE0"/>
    <w:rsid w:val="00D63439"/>
    <w:rsid w:val="00D63FB5"/>
    <w:rsid w:val="00D65203"/>
    <w:rsid w:val="00D6566C"/>
    <w:rsid w:val="00D65D30"/>
    <w:rsid w:val="00D65D53"/>
    <w:rsid w:val="00D66BFE"/>
    <w:rsid w:val="00D67451"/>
    <w:rsid w:val="00D674D4"/>
    <w:rsid w:val="00D67D01"/>
    <w:rsid w:val="00D700BD"/>
    <w:rsid w:val="00D713A4"/>
    <w:rsid w:val="00D713D6"/>
    <w:rsid w:val="00D71DC8"/>
    <w:rsid w:val="00D722FA"/>
    <w:rsid w:val="00D72830"/>
    <w:rsid w:val="00D731EA"/>
    <w:rsid w:val="00D73448"/>
    <w:rsid w:val="00D7351A"/>
    <w:rsid w:val="00D7355B"/>
    <w:rsid w:val="00D74A23"/>
    <w:rsid w:val="00D75746"/>
    <w:rsid w:val="00D757F4"/>
    <w:rsid w:val="00D75ECF"/>
    <w:rsid w:val="00D762FA"/>
    <w:rsid w:val="00D76693"/>
    <w:rsid w:val="00D767D8"/>
    <w:rsid w:val="00D76898"/>
    <w:rsid w:val="00D7712B"/>
    <w:rsid w:val="00D773A3"/>
    <w:rsid w:val="00D7772F"/>
    <w:rsid w:val="00D77B59"/>
    <w:rsid w:val="00D805F3"/>
    <w:rsid w:val="00D80D2E"/>
    <w:rsid w:val="00D815C5"/>
    <w:rsid w:val="00D81877"/>
    <w:rsid w:val="00D8256E"/>
    <w:rsid w:val="00D8290C"/>
    <w:rsid w:val="00D84446"/>
    <w:rsid w:val="00D84494"/>
    <w:rsid w:val="00D848A1"/>
    <w:rsid w:val="00D860B7"/>
    <w:rsid w:val="00D86711"/>
    <w:rsid w:val="00D8676F"/>
    <w:rsid w:val="00D868EF"/>
    <w:rsid w:val="00D8756D"/>
    <w:rsid w:val="00D87844"/>
    <w:rsid w:val="00D87920"/>
    <w:rsid w:val="00D87CEF"/>
    <w:rsid w:val="00D87EF6"/>
    <w:rsid w:val="00D90370"/>
    <w:rsid w:val="00D90743"/>
    <w:rsid w:val="00D9086D"/>
    <w:rsid w:val="00D90A7B"/>
    <w:rsid w:val="00D90A9C"/>
    <w:rsid w:val="00D90ADB"/>
    <w:rsid w:val="00D9159B"/>
    <w:rsid w:val="00D915D6"/>
    <w:rsid w:val="00D91726"/>
    <w:rsid w:val="00D92041"/>
    <w:rsid w:val="00D92606"/>
    <w:rsid w:val="00D9267E"/>
    <w:rsid w:val="00D92CF8"/>
    <w:rsid w:val="00D92F73"/>
    <w:rsid w:val="00D93275"/>
    <w:rsid w:val="00D93E5B"/>
    <w:rsid w:val="00D93FCF"/>
    <w:rsid w:val="00D941B6"/>
    <w:rsid w:val="00D941E6"/>
    <w:rsid w:val="00D94AE9"/>
    <w:rsid w:val="00D958B1"/>
    <w:rsid w:val="00D96138"/>
    <w:rsid w:val="00D966BC"/>
    <w:rsid w:val="00D9693D"/>
    <w:rsid w:val="00D96E74"/>
    <w:rsid w:val="00D972A0"/>
    <w:rsid w:val="00D97511"/>
    <w:rsid w:val="00D976C2"/>
    <w:rsid w:val="00D97909"/>
    <w:rsid w:val="00D9795F"/>
    <w:rsid w:val="00D97B19"/>
    <w:rsid w:val="00D97B62"/>
    <w:rsid w:val="00DA04D3"/>
    <w:rsid w:val="00DA1179"/>
    <w:rsid w:val="00DA117A"/>
    <w:rsid w:val="00DA145D"/>
    <w:rsid w:val="00DA1CB5"/>
    <w:rsid w:val="00DA1F8A"/>
    <w:rsid w:val="00DA2125"/>
    <w:rsid w:val="00DA2AB5"/>
    <w:rsid w:val="00DA2D08"/>
    <w:rsid w:val="00DA351C"/>
    <w:rsid w:val="00DA3764"/>
    <w:rsid w:val="00DA4372"/>
    <w:rsid w:val="00DA4C04"/>
    <w:rsid w:val="00DA674F"/>
    <w:rsid w:val="00DA7B56"/>
    <w:rsid w:val="00DB0244"/>
    <w:rsid w:val="00DB0701"/>
    <w:rsid w:val="00DB18EB"/>
    <w:rsid w:val="00DB1AED"/>
    <w:rsid w:val="00DB3024"/>
    <w:rsid w:val="00DB3BFB"/>
    <w:rsid w:val="00DB4DE0"/>
    <w:rsid w:val="00DB53BF"/>
    <w:rsid w:val="00DB5B8E"/>
    <w:rsid w:val="00DB5F65"/>
    <w:rsid w:val="00DB641D"/>
    <w:rsid w:val="00DB7764"/>
    <w:rsid w:val="00DB7B81"/>
    <w:rsid w:val="00DC003D"/>
    <w:rsid w:val="00DC03E4"/>
    <w:rsid w:val="00DC05F3"/>
    <w:rsid w:val="00DC2E51"/>
    <w:rsid w:val="00DC3E92"/>
    <w:rsid w:val="00DC4408"/>
    <w:rsid w:val="00DC4434"/>
    <w:rsid w:val="00DC5159"/>
    <w:rsid w:val="00DC585E"/>
    <w:rsid w:val="00DC5CAE"/>
    <w:rsid w:val="00DC60E5"/>
    <w:rsid w:val="00DC6207"/>
    <w:rsid w:val="00DC67BE"/>
    <w:rsid w:val="00DC6E82"/>
    <w:rsid w:val="00DC7323"/>
    <w:rsid w:val="00DC743A"/>
    <w:rsid w:val="00DC7908"/>
    <w:rsid w:val="00DC7FD6"/>
    <w:rsid w:val="00DD0829"/>
    <w:rsid w:val="00DD0977"/>
    <w:rsid w:val="00DD0BFC"/>
    <w:rsid w:val="00DD1111"/>
    <w:rsid w:val="00DD1DCB"/>
    <w:rsid w:val="00DD24AE"/>
    <w:rsid w:val="00DD268F"/>
    <w:rsid w:val="00DD2EBE"/>
    <w:rsid w:val="00DD3D6C"/>
    <w:rsid w:val="00DD428E"/>
    <w:rsid w:val="00DD4D2E"/>
    <w:rsid w:val="00DD500F"/>
    <w:rsid w:val="00DD517E"/>
    <w:rsid w:val="00DD546B"/>
    <w:rsid w:val="00DD5657"/>
    <w:rsid w:val="00DD5E1D"/>
    <w:rsid w:val="00DD63B8"/>
    <w:rsid w:val="00DD6CA1"/>
    <w:rsid w:val="00DD7E5E"/>
    <w:rsid w:val="00DE286E"/>
    <w:rsid w:val="00DE2BC6"/>
    <w:rsid w:val="00DE2CBD"/>
    <w:rsid w:val="00DE382A"/>
    <w:rsid w:val="00DE4AF7"/>
    <w:rsid w:val="00DE522A"/>
    <w:rsid w:val="00DE6126"/>
    <w:rsid w:val="00DE6E22"/>
    <w:rsid w:val="00DE70C0"/>
    <w:rsid w:val="00DE765E"/>
    <w:rsid w:val="00DE7997"/>
    <w:rsid w:val="00DE7C1B"/>
    <w:rsid w:val="00DF1517"/>
    <w:rsid w:val="00DF1538"/>
    <w:rsid w:val="00DF1A43"/>
    <w:rsid w:val="00DF22A4"/>
    <w:rsid w:val="00DF2636"/>
    <w:rsid w:val="00DF2654"/>
    <w:rsid w:val="00DF37B5"/>
    <w:rsid w:val="00DF42A9"/>
    <w:rsid w:val="00DF691F"/>
    <w:rsid w:val="00DF6CA9"/>
    <w:rsid w:val="00DF762D"/>
    <w:rsid w:val="00DF7D16"/>
    <w:rsid w:val="00DF7F15"/>
    <w:rsid w:val="00E00367"/>
    <w:rsid w:val="00E009AD"/>
    <w:rsid w:val="00E033FE"/>
    <w:rsid w:val="00E03F93"/>
    <w:rsid w:val="00E045B1"/>
    <w:rsid w:val="00E047EA"/>
    <w:rsid w:val="00E04FFB"/>
    <w:rsid w:val="00E06646"/>
    <w:rsid w:val="00E07184"/>
    <w:rsid w:val="00E07F96"/>
    <w:rsid w:val="00E108BA"/>
    <w:rsid w:val="00E109C6"/>
    <w:rsid w:val="00E10A5C"/>
    <w:rsid w:val="00E10C3B"/>
    <w:rsid w:val="00E10DE0"/>
    <w:rsid w:val="00E10FA0"/>
    <w:rsid w:val="00E1164D"/>
    <w:rsid w:val="00E11B23"/>
    <w:rsid w:val="00E12D89"/>
    <w:rsid w:val="00E133DE"/>
    <w:rsid w:val="00E13FBD"/>
    <w:rsid w:val="00E14B7F"/>
    <w:rsid w:val="00E15560"/>
    <w:rsid w:val="00E158E9"/>
    <w:rsid w:val="00E15E1A"/>
    <w:rsid w:val="00E161AE"/>
    <w:rsid w:val="00E163CB"/>
    <w:rsid w:val="00E166B4"/>
    <w:rsid w:val="00E167A6"/>
    <w:rsid w:val="00E167C6"/>
    <w:rsid w:val="00E16F8D"/>
    <w:rsid w:val="00E179AC"/>
    <w:rsid w:val="00E17B14"/>
    <w:rsid w:val="00E20958"/>
    <w:rsid w:val="00E21BC4"/>
    <w:rsid w:val="00E2369E"/>
    <w:rsid w:val="00E237E0"/>
    <w:rsid w:val="00E23857"/>
    <w:rsid w:val="00E23909"/>
    <w:rsid w:val="00E24046"/>
    <w:rsid w:val="00E24444"/>
    <w:rsid w:val="00E25C88"/>
    <w:rsid w:val="00E263C3"/>
    <w:rsid w:val="00E267FD"/>
    <w:rsid w:val="00E30897"/>
    <w:rsid w:val="00E311AA"/>
    <w:rsid w:val="00E311D7"/>
    <w:rsid w:val="00E313C8"/>
    <w:rsid w:val="00E31664"/>
    <w:rsid w:val="00E31AE5"/>
    <w:rsid w:val="00E32103"/>
    <w:rsid w:val="00E3299C"/>
    <w:rsid w:val="00E329DA"/>
    <w:rsid w:val="00E32B5B"/>
    <w:rsid w:val="00E3313D"/>
    <w:rsid w:val="00E3324B"/>
    <w:rsid w:val="00E3463E"/>
    <w:rsid w:val="00E34CA0"/>
    <w:rsid w:val="00E35044"/>
    <w:rsid w:val="00E35A2B"/>
    <w:rsid w:val="00E36245"/>
    <w:rsid w:val="00E36346"/>
    <w:rsid w:val="00E36D01"/>
    <w:rsid w:val="00E36E33"/>
    <w:rsid w:val="00E36EA3"/>
    <w:rsid w:val="00E37008"/>
    <w:rsid w:val="00E370E5"/>
    <w:rsid w:val="00E372A6"/>
    <w:rsid w:val="00E37662"/>
    <w:rsid w:val="00E37758"/>
    <w:rsid w:val="00E37B7E"/>
    <w:rsid w:val="00E402A7"/>
    <w:rsid w:val="00E405D5"/>
    <w:rsid w:val="00E40E2F"/>
    <w:rsid w:val="00E40E44"/>
    <w:rsid w:val="00E41D43"/>
    <w:rsid w:val="00E420CB"/>
    <w:rsid w:val="00E42443"/>
    <w:rsid w:val="00E426C8"/>
    <w:rsid w:val="00E42780"/>
    <w:rsid w:val="00E42E0C"/>
    <w:rsid w:val="00E43433"/>
    <w:rsid w:val="00E448B6"/>
    <w:rsid w:val="00E44EC2"/>
    <w:rsid w:val="00E44FC2"/>
    <w:rsid w:val="00E46CE0"/>
    <w:rsid w:val="00E4772B"/>
    <w:rsid w:val="00E47D9B"/>
    <w:rsid w:val="00E50B2D"/>
    <w:rsid w:val="00E50F8B"/>
    <w:rsid w:val="00E52112"/>
    <w:rsid w:val="00E5294F"/>
    <w:rsid w:val="00E52A86"/>
    <w:rsid w:val="00E52CAA"/>
    <w:rsid w:val="00E53E42"/>
    <w:rsid w:val="00E54352"/>
    <w:rsid w:val="00E55625"/>
    <w:rsid w:val="00E558DE"/>
    <w:rsid w:val="00E56003"/>
    <w:rsid w:val="00E562B5"/>
    <w:rsid w:val="00E5679F"/>
    <w:rsid w:val="00E57D3D"/>
    <w:rsid w:val="00E60997"/>
    <w:rsid w:val="00E60C0F"/>
    <w:rsid w:val="00E61222"/>
    <w:rsid w:val="00E61352"/>
    <w:rsid w:val="00E61A58"/>
    <w:rsid w:val="00E61B1B"/>
    <w:rsid w:val="00E61E65"/>
    <w:rsid w:val="00E61E8D"/>
    <w:rsid w:val="00E62106"/>
    <w:rsid w:val="00E626C3"/>
    <w:rsid w:val="00E62A3D"/>
    <w:rsid w:val="00E62A7A"/>
    <w:rsid w:val="00E62B98"/>
    <w:rsid w:val="00E636A3"/>
    <w:rsid w:val="00E63D45"/>
    <w:rsid w:val="00E640E8"/>
    <w:rsid w:val="00E64F16"/>
    <w:rsid w:val="00E64F80"/>
    <w:rsid w:val="00E65331"/>
    <w:rsid w:val="00E65B75"/>
    <w:rsid w:val="00E665C8"/>
    <w:rsid w:val="00E666E6"/>
    <w:rsid w:val="00E66A2D"/>
    <w:rsid w:val="00E6745D"/>
    <w:rsid w:val="00E67A76"/>
    <w:rsid w:val="00E67C2D"/>
    <w:rsid w:val="00E67E1B"/>
    <w:rsid w:val="00E70016"/>
    <w:rsid w:val="00E70663"/>
    <w:rsid w:val="00E70AA1"/>
    <w:rsid w:val="00E71A7B"/>
    <w:rsid w:val="00E72032"/>
    <w:rsid w:val="00E72800"/>
    <w:rsid w:val="00E7311D"/>
    <w:rsid w:val="00E73336"/>
    <w:rsid w:val="00E73BB8"/>
    <w:rsid w:val="00E746FF"/>
    <w:rsid w:val="00E74A12"/>
    <w:rsid w:val="00E74A4B"/>
    <w:rsid w:val="00E751C6"/>
    <w:rsid w:val="00E76018"/>
    <w:rsid w:val="00E76DA6"/>
    <w:rsid w:val="00E76E72"/>
    <w:rsid w:val="00E77796"/>
    <w:rsid w:val="00E802B9"/>
    <w:rsid w:val="00E8086D"/>
    <w:rsid w:val="00E80AF8"/>
    <w:rsid w:val="00E80FD2"/>
    <w:rsid w:val="00E81BF2"/>
    <w:rsid w:val="00E82B5D"/>
    <w:rsid w:val="00E82F3D"/>
    <w:rsid w:val="00E8415A"/>
    <w:rsid w:val="00E8417F"/>
    <w:rsid w:val="00E8445E"/>
    <w:rsid w:val="00E84A41"/>
    <w:rsid w:val="00E84C5B"/>
    <w:rsid w:val="00E84C88"/>
    <w:rsid w:val="00E85AEF"/>
    <w:rsid w:val="00E85F93"/>
    <w:rsid w:val="00E8651F"/>
    <w:rsid w:val="00E86779"/>
    <w:rsid w:val="00E86E55"/>
    <w:rsid w:val="00E87264"/>
    <w:rsid w:val="00E876C2"/>
    <w:rsid w:val="00E904C6"/>
    <w:rsid w:val="00E90E01"/>
    <w:rsid w:val="00E91418"/>
    <w:rsid w:val="00E91EB9"/>
    <w:rsid w:val="00E92C59"/>
    <w:rsid w:val="00E93061"/>
    <w:rsid w:val="00E9378E"/>
    <w:rsid w:val="00E94106"/>
    <w:rsid w:val="00E94515"/>
    <w:rsid w:val="00E94B43"/>
    <w:rsid w:val="00E94F42"/>
    <w:rsid w:val="00E951F4"/>
    <w:rsid w:val="00E962E6"/>
    <w:rsid w:val="00E9635D"/>
    <w:rsid w:val="00E966A3"/>
    <w:rsid w:val="00E96CD0"/>
    <w:rsid w:val="00E9781D"/>
    <w:rsid w:val="00EA0903"/>
    <w:rsid w:val="00EA0FDA"/>
    <w:rsid w:val="00EA1592"/>
    <w:rsid w:val="00EA1DB9"/>
    <w:rsid w:val="00EA218C"/>
    <w:rsid w:val="00EA27B2"/>
    <w:rsid w:val="00EA2EA0"/>
    <w:rsid w:val="00EA3979"/>
    <w:rsid w:val="00EA3D5B"/>
    <w:rsid w:val="00EA3F67"/>
    <w:rsid w:val="00EA3FFC"/>
    <w:rsid w:val="00EA40A7"/>
    <w:rsid w:val="00EA4E94"/>
    <w:rsid w:val="00EA56A5"/>
    <w:rsid w:val="00EA5C4C"/>
    <w:rsid w:val="00EA5E53"/>
    <w:rsid w:val="00EA6422"/>
    <w:rsid w:val="00EA646A"/>
    <w:rsid w:val="00EA6492"/>
    <w:rsid w:val="00EA79AF"/>
    <w:rsid w:val="00EB0D3C"/>
    <w:rsid w:val="00EB16A4"/>
    <w:rsid w:val="00EB1850"/>
    <w:rsid w:val="00EB200C"/>
    <w:rsid w:val="00EB2CBC"/>
    <w:rsid w:val="00EB3E46"/>
    <w:rsid w:val="00EB4474"/>
    <w:rsid w:val="00EB49FB"/>
    <w:rsid w:val="00EB4E0B"/>
    <w:rsid w:val="00EB561C"/>
    <w:rsid w:val="00EB578F"/>
    <w:rsid w:val="00EB5C21"/>
    <w:rsid w:val="00EB5CE7"/>
    <w:rsid w:val="00EB60DF"/>
    <w:rsid w:val="00EB63CB"/>
    <w:rsid w:val="00EB6A48"/>
    <w:rsid w:val="00EB6C2E"/>
    <w:rsid w:val="00EB7285"/>
    <w:rsid w:val="00EB77D8"/>
    <w:rsid w:val="00EB7BF8"/>
    <w:rsid w:val="00EC1067"/>
    <w:rsid w:val="00EC1485"/>
    <w:rsid w:val="00EC1577"/>
    <w:rsid w:val="00EC1699"/>
    <w:rsid w:val="00EC2836"/>
    <w:rsid w:val="00EC3249"/>
    <w:rsid w:val="00EC3784"/>
    <w:rsid w:val="00EC474A"/>
    <w:rsid w:val="00EC5E06"/>
    <w:rsid w:val="00EC656B"/>
    <w:rsid w:val="00EC661A"/>
    <w:rsid w:val="00EC68D5"/>
    <w:rsid w:val="00EC6BAE"/>
    <w:rsid w:val="00ED018D"/>
    <w:rsid w:val="00ED1042"/>
    <w:rsid w:val="00ED1991"/>
    <w:rsid w:val="00ED220B"/>
    <w:rsid w:val="00ED2697"/>
    <w:rsid w:val="00ED2A96"/>
    <w:rsid w:val="00ED3586"/>
    <w:rsid w:val="00ED45E0"/>
    <w:rsid w:val="00ED6107"/>
    <w:rsid w:val="00ED62C5"/>
    <w:rsid w:val="00ED62D7"/>
    <w:rsid w:val="00EE0619"/>
    <w:rsid w:val="00EE0E06"/>
    <w:rsid w:val="00EE11EC"/>
    <w:rsid w:val="00EE1561"/>
    <w:rsid w:val="00EE21C3"/>
    <w:rsid w:val="00EE2289"/>
    <w:rsid w:val="00EE3BE0"/>
    <w:rsid w:val="00EE5453"/>
    <w:rsid w:val="00EE56BC"/>
    <w:rsid w:val="00EE5DF3"/>
    <w:rsid w:val="00EE6216"/>
    <w:rsid w:val="00EE698F"/>
    <w:rsid w:val="00EE6D11"/>
    <w:rsid w:val="00EE79BF"/>
    <w:rsid w:val="00EF025D"/>
    <w:rsid w:val="00EF0997"/>
    <w:rsid w:val="00EF0AEB"/>
    <w:rsid w:val="00EF1597"/>
    <w:rsid w:val="00EF1C37"/>
    <w:rsid w:val="00EF254D"/>
    <w:rsid w:val="00EF26D3"/>
    <w:rsid w:val="00EF2865"/>
    <w:rsid w:val="00EF33A7"/>
    <w:rsid w:val="00EF39B0"/>
    <w:rsid w:val="00EF492A"/>
    <w:rsid w:val="00EF51C4"/>
    <w:rsid w:val="00EF5256"/>
    <w:rsid w:val="00EF5554"/>
    <w:rsid w:val="00EF55AE"/>
    <w:rsid w:val="00EF575E"/>
    <w:rsid w:val="00EF7F71"/>
    <w:rsid w:val="00F00E00"/>
    <w:rsid w:val="00F00E24"/>
    <w:rsid w:val="00F010D1"/>
    <w:rsid w:val="00F012EB"/>
    <w:rsid w:val="00F0161F"/>
    <w:rsid w:val="00F01BB2"/>
    <w:rsid w:val="00F01E66"/>
    <w:rsid w:val="00F03CD7"/>
    <w:rsid w:val="00F03D51"/>
    <w:rsid w:val="00F046B3"/>
    <w:rsid w:val="00F04893"/>
    <w:rsid w:val="00F04B4F"/>
    <w:rsid w:val="00F053D0"/>
    <w:rsid w:val="00F0541A"/>
    <w:rsid w:val="00F05A46"/>
    <w:rsid w:val="00F06381"/>
    <w:rsid w:val="00F06FCC"/>
    <w:rsid w:val="00F07299"/>
    <w:rsid w:val="00F07CD7"/>
    <w:rsid w:val="00F101A2"/>
    <w:rsid w:val="00F1090C"/>
    <w:rsid w:val="00F11212"/>
    <w:rsid w:val="00F1121B"/>
    <w:rsid w:val="00F11D85"/>
    <w:rsid w:val="00F13134"/>
    <w:rsid w:val="00F13268"/>
    <w:rsid w:val="00F144A2"/>
    <w:rsid w:val="00F144C4"/>
    <w:rsid w:val="00F149FA"/>
    <w:rsid w:val="00F14C50"/>
    <w:rsid w:val="00F14E04"/>
    <w:rsid w:val="00F1565F"/>
    <w:rsid w:val="00F15A64"/>
    <w:rsid w:val="00F17400"/>
    <w:rsid w:val="00F174E9"/>
    <w:rsid w:val="00F1792B"/>
    <w:rsid w:val="00F2093B"/>
    <w:rsid w:val="00F212BB"/>
    <w:rsid w:val="00F2156B"/>
    <w:rsid w:val="00F21BC8"/>
    <w:rsid w:val="00F21D92"/>
    <w:rsid w:val="00F21F35"/>
    <w:rsid w:val="00F22244"/>
    <w:rsid w:val="00F22253"/>
    <w:rsid w:val="00F22E6C"/>
    <w:rsid w:val="00F23005"/>
    <w:rsid w:val="00F2390B"/>
    <w:rsid w:val="00F23F38"/>
    <w:rsid w:val="00F241CD"/>
    <w:rsid w:val="00F245A5"/>
    <w:rsid w:val="00F24872"/>
    <w:rsid w:val="00F25496"/>
    <w:rsid w:val="00F25617"/>
    <w:rsid w:val="00F2586F"/>
    <w:rsid w:val="00F25E78"/>
    <w:rsid w:val="00F2646D"/>
    <w:rsid w:val="00F26494"/>
    <w:rsid w:val="00F26F2E"/>
    <w:rsid w:val="00F27147"/>
    <w:rsid w:val="00F275D0"/>
    <w:rsid w:val="00F3039F"/>
    <w:rsid w:val="00F30A06"/>
    <w:rsid w:val="00F310D5"/>
    <w:rsid w:val="00F31549"/>
    <w:rsid w:val="00F318F1"/>
    <w:rsid w:val="00F319A6"/>
    <w:rsid w:val="00F33416"/>
    <w:rsid w:val="00F33449"/>
    <w:rsid w:val="00F337E5"/>
    <w:rsid w:val="00F3505F"/>
    <w:rsid w:val="00F3540B"/>
    <w:rsid w:val="00F35A9A"/>
    <w:rsid w:val="00F35CB4"/>
    <w:rsid w:val="00F3624A"/>
    <w:rsid w:val="00F37D20"/>
    <w:rsid w:val="00F40043"/>
    <w:rsid w:val="00F4088F"/>
    <w:rsid w:val="00F40E8F"/>
    <w:rsid w:val="00F4188C"/>
    <w:rsid w:val="00F42024"/>
    <w:rsid w:val="00F429D8"/>
    <w:rsid w:val="00F42F96"/>
    <w:rsid w:val="00F44F0B"/>
    <w:rsid w:val="00F451A0"/>
    <w:rsid w:val="00F4521C"/>
    <w:rsid w:val="00F4532D"/>
    <w:rsid w:val="00F46D78"/>
    <w:rsid w:val="00F4709B"/>
    <w:rsid w:val="00F47414"/>
    <w:rsid w:val="00F47840"/>
    <w:rsid w:val="00F47A86"/>
    <w:rsid w:val="00F506A7"/>
    <w:rsid w:val="00F50982"/>
    <w:rsid w:val="00F513C4"/>
    <w:rsid w:val="00F51A33"/>
    <w:rsid w:val="00F51B70"/>
    <w:rsid w:val="00F52A0B"/>
    <w:rsid w:val="00F52AEC"/>
    <w:rsid w:val="00F5342F"/>
    <w:rsid w:val="00F53906"/>
    <w:rsid w:val="00F53DC4"/>
    <w:rsid w:val="00F53ED9"/>
    <w:rsid w:val="00F54469"/>
    <w:rsid w:val="00F5462F"/>
    <w:rsid w:val="00F546CA"/>
    <w:rsid w:val="00F54FC1"/>
    <w:rsid w:val="00F55344"/>
    <w:rsid w:val="00F56321"/>
    <w:rsid w:val="00F5677C"/>
    <w:rsid w:val="00F56A34"/>
    <w:rsid w:val="00F56BCB"/>
    <w:rsid w:val="00F60CE0"/>
    <w:rsid w:val="00F61435"/>
    <w:rsid w:val="00F61B75"/>
    <w:rsid w:val="00F62FC0"/>
    <w:rsid w:val="00F63D45"/>
    <w:rsid w:val="00F63FCE"/>
    <w:rsid w:val="00F64645"/>
    <w:rsid w:val="00F64A93"/>
    <w:rsid w:val="00F655FF"/>
    <w:rsid w:val="00F661C3"/>
    <w:rsid w:val="00F66383"/>
    <w:rsid w:val="00F664B1"/>
    <w:rsid w:val="00F66D3F"/>
    <w:rsid w:val="00F66E55"/>
    <w:rsid w:val="00F67C12"/>
    <w:rsid w:val="00F67D80"/>
    <w:rsid w:val="00F70299"/>
    <w:rsid w:val="00F70413"/>
    <w:rsid w:val="00F705E1"/>
    <w:rsid w:val="00F70C71"/>
    <w:rsid w:val="00F70CCE"/>
    <w:rsid w:val="00F70F03"/>
    <w:rsid w:val="00F7147B"/>
    <w:rsid w:val="00F71843"/>
    <w:rsid w:val="00F71A1D"/>
    <w:rsid w:val="00F71B55"/>
    <w:rsid w:val="00F7230B"/>
    <w:rsid w:val="00F7308E"/>
    <w:rsid w:val="00F738EF"/>
    <w:rsid w:val="00F74096"/>
    <w:rsid w:val="00F757AF"/>
    <w:rsid w:val="00F757C8"/>
    <w:rsid w:val="00F75AB5"/>
    <w:rsid w:val="00F75C63"/>
    <w:rsid w:val="00F75EB5"/>
    <w:rsid w:val="00F76EF1"/>
    <w:rsid w:val="00F7709F"/>
    <w:rsid w:val="00F77B8E"/>
    <w:rsid w:val="00F80428"/>
    <w:rsid w:val="00F805FB"/>
    <w:rsid w:val="00F80884"/>
    <w:rsid w:val="00F82CDE"/>
    <w:rsid w:val="00F833A1"/>
    <w:rsid w:val="00F8352E"/>
    <w:rsid w:val="00F83A53"/>
    <w:rsid w:val="00F84A23"/>
    <w:rsid w:val="00F84FC3"/>
    <w:rsid w:val="00F867D9"/>
    <w:rsid w:val="00F868AE"/>
    <w:rsid w:val="00F87A01"/>
    <w:rsid w:val="00F87A3F"/>
    <w:rsid w:val="00F87C4A"/>
    <w:rsid w:val="00F90264"/>
    <w:rsid w:val="00F90823"/>
    <w:rsid w:val="00F90FA4"/>
    <w:rsid w:val="00F916EA"/>
    <w:rsid w:val="00F91CDA"/>
    <w:rsid w:val="00F91D41"/>
    <w:rsid w:val="00F91FE6"/>
    <w:rsid w:val="00F92B18"/>
    <w:rsid w:val="00F93250"/>
    <w:rsid w:val="00F93E23"/>
    <w:rsid w:val="00F95073"/>
    <w:rsid w:val="00F95879"/>
    <w:rsid w:val="00F95F3E"/>
    <w:rsid w:val="00F95FAA"/>
    <w:rsid w:val="00F9651F"/>
    <w:rsid w:val="00F966F7"/>
    <w:rsid w:val="00F97433"/>
    <w:rsid w:val="00F97548"/>
    <w:rsid w:val="00F97766"/>
    <w:rsid w:val="00FA02F1"/>
    <w:rsid w:val="00FA16E3"/>
    <w:rsid w:val="00FA2029"/>
    <w:rsid w:val="00FA27F3"/>
    <w:rsid w:val="00FA280F"/>
    <w:rsid w:val="00FA2954"/>
    <w:rsid w:val="00FA31CA"/>
    <w:rsid w:val="00FA3C59"/>
    <w:rsid w:val="00FA4060"/>
    <w:rsid w:val="00FA4614"/>
    <w:rsid w:val="00FA4726"/>
    <w:rsid w:val="00FA4776"/>
    <w:rsid w:val="00FA488F"/>
    <w:rsid w:val="00FA4FBD"/>
    <w:rsid w:val="00FA517F"/>
    <w:rsid w:val="00FA59C1"/>
    <w:rsid w:val="00FA5C16"/>
    <w:rsid w:val="00FA5FA1"/>
    <w:rsid w:val="00FA681C"/>
    <w:rsid w:val="00FA7CE5"/>
    <w:rsid w:val="00FB0BA8"/>
    <w:rsid w:val="00FB0CCC"/>
    <w:rsid w:val="00FB1491"/>
    <w:rsid w:val="00FB1A63"/>
    <w:rsid w:val="00FB1EEB"/>
    <w:rsid w:val="00FB328F"/>
    <w:rsid w:val="00FB34E4"/>
    <w:rsid w:val="00FB4018"/>
    <w:rsid w:val="00FB40C1"/>
    <w:rsid w:val="00FB46EB"/>
    <w:rsid w:val="00FB53CF"/>
    <w:rsid w:val="00FB5594"/>
    <w:rsid w:val="00FB5B79"/>
    <w:rsid w:val="00FB68FA"/>
    <w:rsid w:val="00FB74B0"/>
    <w:rsid w:val="00FB766F"/>
    <w:rsid w:val="00FB76AE"/>
    <w:rsid w:val="00FB7A73"/>
    <w:rsid w:val="00FC0327"/>
    <w:rsid w:val="00FC074A"/>
    <w:rsid w:val="00FC0B8A"/>
    <w:rsid w:val="00FC41DD"/>
    <w:rsid w:val="00FC45DB"/>
    <w:rsid w:val="00FC4BB7"/>
    <w:rsid w:val="00FC4D79"/>
    <w:rsid w:val="00FC4F35"/>
    <w:rsid w:val="00FC4FFB"/>
    <w:rsid w:val="00FC50C9"/>
    <w:rsid w:val="00FC5C76"/>
    <w:rsid w:val="00FC6257"/>
    <w:rsid w:val="00FC65DE"/>
    <w:rsid w:val="00FC68FA"/>
    <w:rsid w:val="00FC72C7"/>
    <w:rsid w:val="00FC79CE"/>
    <w:rsid w:val="00FC7BE4"/>
    <w:rsid w:val="00FD02D1"/>
    <w:rsid w:val="00FD0EEA"/>
    <w:rsid w:val="00FD1E41"/>
    <w:rsid w:val="00FD238F"/>
    <w:rsid w:val="00FD2570"/>
    <w:rsid w:val="00FD2719"/>
    <w:rsid w:val="00FD2E1C"/>
    <w:rsid w:val="00FD386F"/>
    <w:rsid w:val="00FD3D6C"/>
    <w:rsid w:val="00FD401C"/>
    <w:rsid w:val="00FD52F7"/>
    <w:rsid w:val="00FD698C"/>
    <w:rsid w:val="00FE051D"/>
    <w:rsid w:val="00FE0F3C"/>
    <w:rsid w:val="00FE1C27"/>
    <w:rsid w:val="00FE2C58"/>
    <w:rsid w:val="00FE34DF"/>
    <w:rsid w:val="00FE3ADA"/>
    <w:rsid w:val="00FE43F0"/>
    <w:rsid w:val="00FE4585"/>
    <w:rsid w:val="00FE4FA3"/>
    <w:rsid w:val="00FE56E1"/>
    <w:rsid w:val="00FE58D2"/>
    <w:rsid w:val="00FE623E"/>
    <w:rsid w:val="00FE6BEA"/>
    <w:rsid w:val="00FE76F4"/>
    <w:rsid w:val="00FE7977"/>
    <w:rsid w:val="00FE7E5A"/>
    <w:rsid w:val="00FF02B8"/>
    <w:rsid w:val="00FF04F0"/>
    <w:rsid w:val="00FF0CE2"/>
    <w:rsid w:val="00FF0E01"/>
    <w:rsid w:val="00FF1336"/>
    <w:rsid w:val="00FF14B4"/>
    <w:rsid w:val="00FF2105"/>
    <w:rsid w:val="00FF2176"/>
    <w:rsid w:val="00FF2ECE"/>
    <w:rsid w:val="00FF5A6C"/>
    <w:rsid w:val="00FF5C42"/>
    <w:rsid w:val="00FF5F2B"/>
    <w:rsid w:val="00FF5FD4"/>
    <w:rsid w:val="00FF6571"/>
    <w:rsid w:val="00FF6762"/>
    <w:rsid w:val="00FF69DB"/>
    <w:rsid w:val="00FF6A8E"/>
    <w:rsid w:val="00FF6E93"/>
    <w:rsid w:val="00FF6F03"/>
    <w:rsid w:val="00FF72FC"/>
    <w:rsid w:val="00FF752E"/>
    <w:rsid w:val="00FF7863"/>
    <w:rsid w:val="00FF78B9"/>
    <w:rsid w:val="00FF7970"/>
    <w:rsid w:val="00FF7C04"/>
    <w:rsid w:val="00FF7E64"/>
    <w:rsid w:val="016B1F12"/>
    <w:rsid w:val="0358A84D"/>
    <w:rsid w:val="0419696E"/>
    <w:rsid w:val="06D8304D"/>
    <w:rsid w:val="0CE1F259"/>
    <w:rsid w:val="0EFFE2A8"/>
    <w:rsid w:val="1244A22D"/>
    <w:rsid w:val="13CEBCFF"/>
    <w:rsid w:val="15FFD909"/>
    <w:rsid w:val="189BC48F"/>
    <w:rsid w:val="196A0FF3"/>
    <w:rsid w:val="1A3794F0"/>
    <w:rsid w:val="1B3CC30E"/>
    <w:rsid w:val="1C02BFB8"/>
    <w:rsid w:val="1C32B757"/>
    <w:rsid w:val="1FE7AC58"/>
    <w:rsid w:val="223D1659"/>
    <w:rsid w:val="244EA53F"/>
    <w:rsid w:val="25B2BD79"/>
    <w:rsid w:val="268B0F3A"/>
    <w:rsid w:val="26EDCC06"/>
    <w:rsid w:val="2917F52B"/>
    <w:rsid w:val="2D2A942F"/>
    <w:rsid w:val="2DF4F550"/>
    <w:rsid w:val="2E8B5250"/>
    <w:rsid w:val="2FA155CF"/>
    <w:rsid w:val="306AEBC5"/>
    <w:rsid w:val="31D74F1D"/>
    <w:rsid w:val="32569E36"/>
    <w:rsid w:val="3877D19F"/>
    <w:rsid w:val="38A17607"/>
    <w:rsid w:val="38F72F5E"/>
    <w:rsid w:val="391EA290"/>
    <w:rsid w:val="3A7E844F"/>
    <w:rsid w:val="3BA26B53"/>
    <w:rsid w:val="3BCD749D"/>
    <w:rsid w:val="3D2F9093"/>
    <w:rsid w:val="3E2CFDE1"/>
    <w:rsid w:val="3EDE6803"/>
    <w:rsid w:val="42BE8041"/>
    <w:rsid w:val="460191E9"/>
    <w:rsid w:val="48337576"/>
    <w:rsid w:val="50F7B35C"/>
    <w:rsid w:val="516759E1"/>
    <w:rsid w:val="519E753C"/>
    <w:rsid w:val="56143253"/>
    <w:rsid w:val="594BD315"/>
    <w:rsid w:val="5C97DDDC"/>
    <w:rsid w:val="5D55D069"/>
    <w:rsid w:val="6123AC4A"/>
    <w:rsid w:val="6178BE8D"/>
    <w:rsid w:val="6445F2C2"/>
    <w:rsid w:val="64BA88E3"/>
    <w:rsid w:val="66C6D620"/>
    <w:rsid w:val="66C9A11D"/>
    <w:rsid w:val="66D37E6B"/>
    <w:rsid w:val="6849E6A3"/>
    <w:rsid w:val="6CB2137B"/>
    <w:rsid w:val="6DF12651"/>
    <w:rsid w:val="6E0F8627"/>
    <w:rsid w:val="6FC3B7BB"/>
    <w:rsid w:val="7205FBA8"/>
    <w:rsid w:val="72E3E645"/>
    <w:rsid w:val="74C979AA"/>
    <w:rsid w:val="74D44ACF"/>
    <w:rsid w:val="759D573F"/>
    <w:rsid w:val="77E23DF6"/>
    <w:rsid w:val="77E7BA2B"/>
    <w:rsid w:val="79793227"/>
    <w:rsid w:val="7AABBFE7"/>
    <w:rsid w:val="7AB7E2BD"/>
    <w:rsid w:val="7B8529EF"/>
    <w:rsid w:val="7E337E4F"/>
    <w:rsid w:val="7E8BE5B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BA685"/>
  <w15:chartTrackingRefBased/>
  <w15:docId w15:val="{4D645517-D240-4E36-B868-12E2FDB9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93F77"/>
    <w:pPr>
      <w:spacing w:after="0" w:line="240" w:lineRule="auto"/>
    </w:pPr>
    <w:rPr>
      <w:rFonts w:ascii="Times New Roman" w:eastAsia="Times New Roman" w:hAnsi="Times New Roman" w:cs="Times New Roman"/>
      <w:sz w:val="24"/>
      <w:szCs w:val="24"/>
      <w:lang w:val="es-ES" w:eastAsia="es-ES"/>
    </w:rPr>
  </w:style>
  <w:style w:type="paragraph" w:styleId="Heading1">
    <w:name w:val="heading 1"/>
    <w:basedOn w:val="Normal"/>
    <w:next w:val="Normal"/>
    <w:link w:val="Heading1Char"/>
    <w:qFormat/>
    <w:rsid w:val="00B93F77"/>
    <w:pPr>
      <w:keepNext/>
      <w:tabs>
        <w:tab w:val="left" w:pos="540"/>
      </w:tabs>
      <w:jc w:val="both"/>
      <w:outlineLvl w:val="0"/>
    </w:pPr>
    <w:rPr>
      <w:rFonts w:ascii="Arial" w:hAnsi="Arial" w:cs="Arial"/>
      <w:b/>
      <w:szCs w:val="18"/>
    </w:rPr>
  </w:style>
  <w:style w:type="paragraph" w:styleId="Heading2">
    <w:name w:val="heading 2"/>
    <w:basedOn w:val="Normal"/>
    <w:next w:val="Normal"/>
    <w:link w:val="Heading2Char"/>
    <w:semiHidden/>
    <w:unhideWhenUsed/>
    <w:qFormat/>
    <w:rsid w:val="00B93F77"/>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3F77"/>
    <w:rPr>
      <w:rFonts w:ascii="Arial" w:eastAsia="Times New Roman" w:hAnsi="Arial" w:cs="Arial"/>
      <w:b/>
      <w:sz w:val="24"/>
      <w:szCs w:val="18"/>
      <w:lang w:val="es-ES" w:eastAsia="es-ES"/>
    </w:rPr>
  </w:style>
  <w:style w:type="character" w:customStyle="1" w:styleId="Heading2Char">
    <w:name w:val="Heading 2 Char"/>
    <w:basedOn w:val="DefaultParagraphFont"/>
    <w:link w:val="Heading2"/>
    <w:semiHidden/>
    <w:rsid w:val="00B93F77"/>
    <w:rPr>
      <w:rFonts w:ascii="Cambria" w:eastAsia="Times New Roman" w:hAnsi="Cambria" w:cs="Times New Roman"/>
      <w:b/>
      <w:bCs/>
      <w:color w:val="4F81BD"/>
      <w:sz w:val="26"/>
      <w:szCs w:val="26"/>
      <w:lang w:val="es-ES" w:eastAsia="es-ES"/>
    </w:rPr>
  </w:style>
  <w:style w:type="paragraph" w:styleId="BodyText2">
    <w:name w:val="Body Text 2"/>
    <w:basedOn w:val="Normal"/>
    <w:link w:val="BodyText2Char"/>
    <w:rsid w:val="00B93F77"/>
    <w:pPr>
      <w:jc w:val="both"/>
    </w:pPr>
    <w:rPr>
      <w:rFonts w:ascii="Arial" w:hAnsi="Arial"/>
      <w:sz w:val="18"/>
      <w:szCs w:val="20"/>
      <w:lang w:eastAsia="es-CO"/>
    </w:rPr>
  </w:style>
  <w:style w:type="character" w:customStyle="1" w:styleId="BodyText2Char">
    <w:name w:val="Body Text 2 Char"/>
    <w:basedOn w:val="DefaultParagraphFont"/>
    <w:link w:val="BodyText2"/>
    <w:rsid w:val="00B93F77"/>
    <w:rPr>
      <w:rFonts w:ascii="Arial" w:eastAsia="Times New Roman" w:hAnsi="Arial" w:cs="Times New Roman"/>
      <w:sz w:val="18"/>
      <w:szCs w:val="20"/>
      <w:lang w:val="es-ES" w:eastAsia="es-CO"/>
    </w:rPr>
  </w:style>
  <w:style w:type="paragraph" w:styleId="Header">
    <w:name w:val="header"/>
    <w:basedOn w:val="Normal"/>
    <w:link w:val="HeaderChar"/>
    <w:rsid w:val="00B93F77"/>
    <w:pPr>
      <w:tabs>
        <w:tab w:val="center" w:pos="4252"/>
        <w:tab w:val="right" w:pos="8504"/>
      </w:tabs>
    </w:pPr>
  </w:style>
  <w:style w:type="character" w:customStyle="1" w:styleId="HeaderChar">
    <w:name w:val="Header Char"/>
    <w:basedOn w:val="DefaultParagraphFont"/>
    <w:link w:val="Header"/>
    <w:rsid w:val="00B93F77"/>
    <w:rPr>
      <w:rFonts w:ascii="Times New Roman" w:eastAsia="Times New Roman" w:hAnsi="Times New Roman" w:cs="Times New Roman"/>
      <w:sz w:val="24"/>
      <w:szCs w:val="24"/>
      <w:lang w:val="es-ES" w:eastAsia="es-ES"/>
    </w:rPr>
  </w:style>
  <w:style w:type="paragraph" w:styleId="Footer">
    <w:name w:val="footer"/>
    <w:basedOn w:val="Normal"/>
    <w:link w:val="FooterChar"/>
    <w:rsid w:val="00B93F77"/>
    <w:pPr>
      <w:tabs>
        <w:tab w:val="center" w:pos="4252"/>
        <w:tab w:val="right" w:pos="8504"/>
      </w:tabs>
    </w:pPr>
  </w:style>
  <w:style w:type="character" w:customStyle="1" w:styleId="FooterChar">
    <w:name w:val="Footer Char"/>
    <w:basedOn w:val="DefaultParagraphFont"/>
    <w:link w:val="Footer"/>
    <w:rsid w:val="00B93F77"/>
    <w:rPr>
      <w:rFonts w:ascii="Times New Roman" w:eastAsia="Times New Roman" w:hAnsi="Times New Roman" w:cs="Times New Roman"/>
      <w:sz w:val="24"/>
      <w:szCs w:val="24"/>
      <w:lang w:val="es-ES" w:eastAsia="es-ES"/>
    </w:rPr>
  </w:style>
  <w:style w:type="character" w:styleId="PageNumber">
    <w:name w:val="page number"/>
    <w:rsid w:val="00B93F77"/>
    <w:rPr>
      <w:rFonts w:cs="Times New Roman"/>
    </w:rPr>
  </w:style>
  <w:style w:type="paragraph" w:styleId="BodyTextIndent">
    <w:name w:val="Body Text Indent"/>
    <w:basedOn w:val="Normal"/>
    <w:link w:val="BodyTextIndentChar"/>
    <w:rsid w:val="00B93F77"/>
    <w:pPr>
      <w:tabs>
        <w:tab w:val="left" w:pos="720"/>
      </w:tabs>
      <w:ind w:left="720" w:hanging="360"/>
      <w:jc w:val="both"/>
    </w:pPr>
    <w:rPr>
      <w:rFonts w:ascii="Arial" w:hAnsi="Arial" w:cs="Arial"/>
      <w:szCs w:val="18"/>
    </w:rPr>
  </w:style>
  <w:style w:type="character" w:customStyle="1" w:styleId="BodyTextIndentChar">
    <w:name w:val="Body Text Indent Char"/>
    <w:basedOn w:val="DefaultParagraphFont"/>
    <w:link w:val="BodyTextIndent"/>
    <w:rsid w:val="00B93F77"/>
    <w:rPr>
      <w:rFonts w:ascii="Arial" w:eastAsia="Times New Roman" w:hAnsi="Arial" w:cs="Arial"/>
      <w:sz w:val="24"/>
      <w:szCs w:val="18"/>
      <w:lang w:val="es-ES" w:eastAsia="es-ES"/>
    </w:rPr>
  </w:style>
  <w:style w:type="paragraph" w:styleId="BodyText">
    <w:name w:val="Body Text"/>
    <w:basedOn w:val="Normal"/>
    <w:link w:val="BodyTextChar"/>
    <w:rsid w:val="00B93F77"/>
    <w:pPr>
      <w:jc w:val="both"/>
    </w:pPr>
    <w:rPr>
      <w:rFonts w:ascii="Arial" w:hAnsi="Arial" w:cs="Arial"/>
      <w:szCs w:val="18"/>
    </w:rPr>
  </w:style>
  <w:style w:type="character" w:customStyle="1" w:styleId="BodyTextChar">
    <w:name w:val="Body Text Char"/>
    <w:basedOn w:val="DefaultParagraphFont"/>
    <w:link w:val="BodyText"/>
    <w:rsid w:val="00B93F77"/>
    <w:rPr>
      <w:rFonts w:ascii="Arial" w:eastAsia="Times New Roman" w:hAnsi="Arial" w:cs="Arial"/>
      <w:sz w:val="24"/>
      <w:szCs w:val="18"/>
      <w:lang w:val="es-ES" w:eastAsia="es-ES"/>
    </w:rPr>
  </w:style>
  <w:style w:type="paragraph" w:customStyle="1" w:styleId="Titulo">
    <w:name w:val="Titulo"/>
    <w:basedOn w:val="BodyText2"/>
    <w:rsid w:val="00B93F77"/>
    <w:pPr>
      <w:numPr>
        <w:ilvl w:val="1"/>
        <w:numId w:val="1"/>
      </w:numPr>
    </w:pPr>
    <w:rPr>
      <w:rFonts w:cs="Arial"/>
      <w:b/>
      <w:bCs/>
      <w:sz w:val="24"/>
      <w:szCs w:val="24"/>
      <w:lang w:eastAsia="es-ES"/>
    </w:rPr>
  </w:style>
  <w:style w:type="paragraph" w:customStyle="1" w:styleId="Titulo2">
    <w:name w:val="Titulo 2"/>
    <w:basedOn w:val="Heading2"/>
    <w:next w:val="Heading2"/>
    <w:autoRedefine/>
    <w:qFormat/>
    <w:rsid w:val="00B93F77"/>
    <w:pPr>
      <w:spacing w:before="0" w:line="276" w:lineRule="auto"/>
    </w:pPr>
    <w:rPr>
      <w:rFonts w:ascii="Arial" w:hAnsi="Arial"/>
      <w:color w:val="auto"/>
      <w:sz w:val="16"/>
    </w:rPr>
  </w:style>
  <w:style w:type="character" w:customStyle="1" w:styleId="Titulo3Car">
    <w:name w:val="Titulo 3 Car"/>
    <w:link w:val="Titulo3"/>
    <w:qFormat/>
    <w:rsid w:val="00B93F77"/>
    <w:rPr>
      <w:rFonts w:ascii="Arial" w:hAnsi="Arial" w:cs="Arial"/>
      <w:b/>
      <w:bCs/>
      <w:sz w:val="16"/>
      <w:szCs w:val="24"/>
      <w:lang w:val="es-ES" w:eastAsia="es-ES"/>
    </w:rPr>
  </w:style>
  <w:style w:type="paragraph" w:styleId="ListParagraph">
    <w:name w:val="List Paragraph"/>
    <w:basedOn w:val="Normal"/>
    <w:link w:val="ListParagraphChar"/>
    <w:uiPriority w:val="34"/>
    <w:qFormat/>
    <w:rsid w:val="00B93F77"/>
    <w:pPr>
      <w:ind w:left="708"/>
    </w:pPr>
  </w:style>
  <w:style w:type="paragraph" w:styleId="CommentText">
    <w:name w:val="annotation text"/>
    <w:basedOn w:val="Normal"/>
    <w:link w:val="CommentTextChar"/>
    <w:rsid w:val="00B93F77"/>
    <w:rPr>
      <w:sz w:val="20"/>
      <w:szCs w:val="20"/>
    </w:rPr>
  </w:style>
  <w:style w:type="character" w:customStyle="1" w:styleId="CommentTextChar">
    <w:name w:val="Comment Text Char"/>
    <w:basedOn w:val="DefaultParagraphFont"/>
    <w:link w:val="CommentText"/>
    <w:rsid w:val="00B93F77"/>
    <w:rPr>
      <w:rFonts w:ascii="Times New Roman" w:eastAsia="Times New Roman" w:hAnsi="Times New Roman" w:cs="Times New Roman"/>
      <w:sz w:val="20"/>
      <w:szCs w:val="20"/>
      <w:lang w:val="es-ES" w:eastAsia="es-ES"/>
    </w:rPr>
  </w:style>
  <w:style w:type="paragraph" w:styleId="CommentSubject">
    <w:name w:val="annotation subject"/>
    <w:basedOn w:val="CommentText"/>
    <w:next w:val="CommentText"/>
    <w:link w:val="CommentSubjectChar"/>
    <w:rsid w:val="00B93F77"/>
    <w:rPr>
      <w:b/>
      <w:bCs/>
    </w:rPr>
  </w:style>
  <w:style w:type="character" w:customStyle="1" w:styleId="CommentSubjectChar">
    <w:name w:val="Comment Subject Char"/>
    <w:basedOn w:val="CommentTextChar"/>
    <w:link w:val="CommentSubject"/>
    <w:rsid w:val="00B93F77"/>
    <w:rPr>
      <w:rFonts w:ascii="Times New Roman" w:eastAsia="Times New Roman" w:hAnsi="Times New Roman" w:cs="Times New Roman"/>
      <w:b/>
      <w:bCs/>
      <w:sz w:val="20"/>
      <w:szCs w:val="20"/>
      <w:lang w:val="es-ES" w:eastAsia="es-ES"/>
    </w:rPr>
  </w:style>
  <w:style w:type="paragraph" w:styleId="BalloonText">
    <w:name w:val="Balloon Text"/>
    <w:basedOn w:val="Normal"/>
    <w:link w:val="BalloonTextChar"/>
    <w:rsid w:val="00B93F77"/>
    <w:rPr>
      <w:rFonts w:ascii="Tahoma" w:hAnsi="Tahoma" w:cs="Tahoma"/>
      <w:sz w:val="16"/>
      <w:szCs w:val="16"/>
    </w:rPr>
  </w:style>
  <w:style w:type="character" w:customStyle="1" w:styleId="BalloonTextChar">
    <w:name w:val="Balloon Text Char"/>
    <w:basedOn w:val="DefaultParagraphFont"/>
    <w:link w:val="BalloonText"/>
    <w:rsid w:val="00B93F77"/>
    <w:rPr>
      <w:rFonts w:ascii="Tahoma" w:eastAsia="Times New Roman" w:hAnsi="Tahoma" w:cs="Tahoma"/>
      <w:sz w:val="16"/>
      <w:szCs w:val="16"/>
      <w:lang w:val="es-ES" w:eastAsia="es-ES"/>
    </w:rPr>
  </w:style>
  <w:style w:type="paragraph" w:customStyle="1" w:styleId="a">
    <w:basedOn w:val="Heading1"/>
    <w:next w:val="Normal"/>
    <w:uiPriority w:val="39"/>
    <w:unhideWhenUsed/>
    <w:qFormat/>
    <w:rsid w:val="00B93F77"/>
    <w:pPr>
      <w:keepLines/>
      <w:tabs>
        <w:tab w:val="clear" w:pos="540"/>
      </w:tabs>
      <w:spacing w:before="480" w:line="276" w:lineRule="auto"/>
      <w:jc w:val="left"/>
      <w:outlineLvl w:val="9"/>
    </w:pPr>
    <w:rPr>
      <w:rFonts w:ascii="Cambria" w:hAnsi="Cambria" w:cs="Times New Roman"/>
      <w:bCs/>
      <w:color w:val="365F91"/>
      <w:sz w:val="28"/>
      <w:szCs w:val="28"/>
      <w:lang w:val="es-CO" w:eastAsia="es-CO"/>
    </w:rPr>
  </w:style>
  <w:style w:type="paragraph" w:styleId="TOC1">
    <w:name w:val="toc 1"/>
    <w:basedOn w:val="Normal"/>
    <w:next w:val="Normal"/>
    <w:autoRedefine/>
    <w:uiPriority w:val="39"/>
    <w:qFormat/>
    <w:rsid w:val="00B93F77"/>
    <w:pPr>
      <w:tabs>
        <w:tab w:val="left" w:pos="440"/>
        <w:tab w:val="right" w:leader="dot" w:pos="8828"/>
      </w:tabs>
      <w:spacing w:line="276" w:lineRule="auto"/>
    </w:pPr>
    <w:rPr>
      <w:rFonts w:ascii="Arial" w:hAnsi="Arial" w:cs="Arial"/>
      <w:b/>
      <w:bCs/>
      <w:noProof/>
      <w:sz w:val="16"/>
      <w:szCs w:val="16"/>
    </w:rPr>
  </w:style>
  <w:style w:type="character" w:styleId="Hyperlink">
    <w:name w:val="Hyperlink"/>
    <w:uiPriority w:val="99"/>
    <w:unhideWhenUsed/>
    <w:rsid w:val="00B93F77"/>
    <w:rPr>
      <w:color w:val="0000FF"/>
      <w:u w:val="single"/>
    </w:rPr>
  </w:style>
  <w:style w:type="paragraph" w:styleId="TOC2">
    <w:name w:val="toc 2"/>
    <w:basedOn w:val="Normal"/>
    <w:next w:val="Normal"/>
    <w:autoRedefine/>
    <w:uiPriority w:val="39"/>
    <w:unhideWhenUsed/>
    <w:qFormat/>
    <w:rsid w:val="00B93F77"/>
    <w:pPr>
      <w:spacing w:after="100" w:line="276" w:lineRule="auto"/>
      <w:ind w:left="220"/>
    </w:pPr>
    <w:rPr>
      <w:rFonts w:ascii="Calibri" w:hAnsi="Calibri"/>
      <w:sz w:val="22"/>
      <w:szCs w:val="22"/>
      <w:lang w:val="es-CO" w:eastAsia="es-CO"/>
    </w:rPr>
  </w:style>
  <w:style w:type="paragraph" w:styleId="TOC3">
    <w:name w:val="toc 3"/>
    <w:basedOn w:val="Normal"/>
    <w:next w:val="Normal"/>
    <w:autoRedefine/>
    <w:uiPriority w:val="39"/>
    <w:unhideWhenUsed/>
    <w:qFormat/>
    <w:rsid w:val="00B93F77"/>
    <w:pPr>
      <w:spacing w:after="100" w:line="276" w:lineRule="auto"/>
      <w:ind w:left="440"/>
    </w:pPr>
    <w:rPr>
      <w:rFonts w:ascii="Calibri" w:hAnsi="Calibri"/>
      <w:sz w:val="22"/>
      <w:szCs w:val="22"/>
      <w:lang w:val="es-CO" w:eastAsia="es-CO"/>
    </w:rPr>
  </w:style>
  <w:style w:type="character" w:styleId="CommentReference">
    <w:name w:val="annotation reference"/>
    <w:rsid w:val="00B93F77"/>
    <w:rPr>
      <w:sz w:val="16"/>
      <w:szCs w:val="16"/>
    </w:rPr>
  </w:style>
  <w:style w:type="paragraph" w:styleId="Revision">
    <w:name w:val="Revision"/>
    <w:hidden/>
    <w:uiPriority w:val="99"/>
    <w:semiHidden/>
    <w:rsid w:val="00B93F77"/>
    <w:pPr>
      <w:spacing w:after="0" w:line="240" w:lineRule="auto"/>
    </w:pPr>
    <w:rPr>
      <w:rFonts w:ascii="Times New Roman" w:eastAsia="Times New Roman" w:hAnsi="Times New Roman" w:cs="Times New Roman"/>
      <w:sz w:val="24"/>
      <w:szCs w:val="24"/>
      <w:lang w:val="es-ES" w:eastAsia="es-ES"/>
    </w:rPr>
  </w:style>
  <w:style w:type="character" w:customStyle="1" w:styleId="cf01">
    <w:name w:val="cf01"/>
    <w:rsid w:val="00B93F77"/>
    <w:rPr>
      <w:rFonts w:ascii="Segoe UI" w:hAnsi="Segoe UI" w:cs="Segoe UI" w:hint="default"/>
      <w:sz w:val="18"/>
      <w:szCs w:val="18"/>
    </w:rPr>
  </w:style>
  <w:style w:type="character" w:customStyle="1" w:styleId="normaltextrun">
    <w:name w:val="normaltextrun"/>
    <w:basedOn w:val="DefaultParagraphFont"/>
    <w:rsid w:val="00B93F77"/>
  </w:style>
  <w:style w:type="character" w:customStyle="1" w:styleId="eop">
    <w:name w:val="eop"/>
    <w:basedOn w:val="DefaultParagraphFont"/>
    <w:rsid w:val="00B93F77"/>
  </w:style>
  <w:style w:type="paragraph" w:customStyle="1" w:styleId="paragraph">
    <w:name w:val="paragraph"/>
    <w:basedOn w:val="Normal"/>
    <w:rsid w:val="00B93F77"/>
    <w:pPr>
      <w:spacing w:before="100" w:beforeAutospacing="1" w:after="100" w:afterAutospacing="1"/>
    </w:pPr>
    <w:rPr>
      <w:lang w:val="es-CO" w:eastAsia="es-CO"/>
    </w:rPr>
  </w:style>
  <w:style w:type="character" w:customStyle="1" w:styleId="ListParagraphChar">
    <w:name w:val="List Paragraph Char"/>
    <w:link w:val="ListParagraph"/>
    <w:locked/>
    <w:rsid w:val="003C0D2D"/>
    <w:rPr>
      <w:rFonts w:ascii="Times New Roman" w:eastAsia="Times New Roman" w:hAnsi="Times New Roman" w:cs="Times New Roman"/>
      <w:sz w:val="24"/>
      <w:szCs w:val="24"/>
      <w:lang w:val="es-ES" w:eastAsia="es-ES"/>
    </w:rPr>
  </w:style>
  <w:style w:type="paragraph" w:customStyle="1" w:styleId="Default">
    <w:name w:val="Default"/>
    <w:rsid w:val="00B11821"/>
    <w:pPr>
      <w:autoSpaceDE w:val="0"/>
      <w:autoSpaceDN w:val="0"/>
      <w:adjustRightInd w:val="0"/>
      <w:spacing w:after="0" w:line="240" w:lineRule="auto"/>
    </w:pPr>
    <w:rPr>
      <w:rFonts w:ascii="Arial" w:hAnsi="Arial" w:cs="Arial"/>
      <w:color w:val="000000"/>
      <w:sz w:val="24"/>
      <w:szCs w:val="24"/>
    </w:rPr>
  </w:style>
  <w:style w:type="paragraph" w:customStyle="1" w:styleId="Titulo3">
    <w:name w:val="Titulo 3"/>
    <w:basedOn w:val="Titulo"/>
    <w:link w:val="Titulo3Car"/>
    <w:rsid w:val="00146347"/>
    <w:pPr>
      <w:numPr>
        <w:numId w:val="30"/>
      </w:numPr>
    </w:pPr>
    <w:rPr>
      <w:rFonts w:eastAsiaTheme="minorHAnsi"/>
      <w:sz w:val="16"/>
    </w:rPr>
  </w:style>
  <w:style w:type="table" w:styleId="TableGrid">
    <w:name w:val="Table Grid"/>
    <w:basedOn w:val="TableNormal"/>
    <w:uiPriority w:val="59"/>
    <w:rsid w:val="001A0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416AC"/>
    <w:rPr>
      <w:color w:val="808080"/>
    </w:rPr>
  </w:style>
  <w:style w:type="character" w:styleId="Mention">
    <w:name w:val="Mention"/>
    <w:basedOn w:val="DefaultParagraphFont"/>
    <w:uiPriority w:val="99"/>
    <w:unhideWhenUsed/>
    <w:rsid w:val="00F144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21067">
      <w:bodyDiv w:val="1"/>
      <w:marLeft w:val="0"/>
      <w:marRight w:val="0"/>
      <w:marTop w:val="0"/>
      <w:marBottom w:val="0"/>
      <w:divBdr>
        <w:top w:val="none" w:sz="0" w:space="0" w:color="auto"/>
        <w:left w:val="none" w:sz="0" w:space="0" w:color="auto"/>
        <w:bottom w:val="none" w:sz="0" w:space="0" w:color="auto"/>
        <w:right w:val="none" w:sz="0" w:space="0" w:color="auto"/>
      </w:divBdr>
    </w:div>
    <w:div w:id="125516651">
      <w:bodyDiv w:val="1"/>
      <w:marLeft w:val="0"/>
      <w:marRight w:val="0"/>
      <w:marTop w:val="0"/>
      <w:marBottom w:val="0"/>
      <w:divBdr>
        <w:top w:val="none" w:sz="0" w:space="0" w:color="auto"/>
        <w:left w:val="none" w:sz="0" w:space="0" w:color="auto"/>
        <w:bottom w:val="none" w:sz="0" w:space="0" w:color="auto"/>
        <w:right w:val="none" w:sz="0" w:space="0" w:color="auto"/>
      </w:divBdr>
    </w:div>
    <w:div w:id="613172956">
      <w:bodyDiv w:val="1"/>
      <w:marLeft w:val="0"/>
      <w:marRight w:val="0"/>
      <w:marTop w:val="0"/>
      <w:marBottom w:val="0"/>
      <w:divBdr>
        <w:top w:val="none" w:sz="0" w:space="0" w:color="auto"/>
        <w:left w:val="none" w:sz="0" w:space="0" w:color="auto"/>
        <w:bottom w:val="none" w:sz="0" w:space="0" w:color="auto"/>
        <w:right w:val="none" w:sz="0" w:space="0" w:color="auto"/>
      </w:divBdr>
    </w:div>
    <w:div w:id="877356277">
      <w:bodyDiv w:val="1"/>
      <w:marLeft w:val="0"/>
      <w:marRight w:val="0"/>
      <w:marTop w:val="0"/>
      <w:marBottom w:val="0"/>
      <w:divBdr>
        <w:top w:val="none" w:sz="0" w:space="0" w:color="auto"/>
        <w:left w:val="none" w:sz="0" w:space="0" w:color="auto"/>
        <w:bottom w:val="none" w:sz="0" w:space="0" w:color="auto"/>
        <w:right w:val="none" w:sz="0" w:space="0" w:color="auto"/>
      </w:divBdr>
    </w:div>
    <w:div w:id="1269311581">
      <w:bodyDiv w:val="1"/>
      <w:marLeft w:val="0"/>
      <w:marRight w:val="0"/>
      <w:marTop w:val="0"/>
      <w:marBottom w:val="0"/>
      <w:divBdr>
        <w:top w:val="none" w:sz="0" w:space="0" w:color="auto"/>
        <w:left w:val="none" w:sz="0" w:space="0" w:color="auto"/>
        <w:bottom w:val="none" w:sz="0" w:space="0" w:color="auto"/>
        <w:right w:val="none" w:sz="0" w:space="0" w:color="auto"/>
      </w:divBdr>
    </w:div>
    <w:div w:id="1586257557">
      <w:bodyDiv w:val="1"/>
      <w:marLeft w:val="0"/>
      <w:marRight w:val="0"/>
      <w:marTop w:val="0"/>
      <w:marBottom w:val="0"/>
      <w:divBdr>
        <w:top w:val="none" w:sz="0" w:space="0" w:color="auto"/>
        <w:left w:val="none" w:sz="0" w:space="0" w:color="auto"/>
        <w:bottom w:val="none" w:sz="0" w:space="0" w:color="auto"/>
        <w:right w:val="none" w:sz="0" w:space="0" w:color="auto"/>
      </w:divBdr>
    </w:div>
    <w:div w:id="1675719632">
      <w:bodyDiv w:val="1"/>
      <w:marLeft w:val="0"/>
      <w:marRight w:val="0"/>
      <w:marTop w:val="0"/>
      <w:marBottom w:val="0"/>
      <w:divBdr>
        <w:top w:val="none" w:sz="0" w:space="0" w:color="auto"/>
        <w:left w:val="none" w:sz="0" w:space="0" w:color="auto"/>
        <w:bottom w:val="none" w:sz="0" w:space="0" w:color="auto"/>
        <w:right w:val="none" w:sz="0" w:space="0" w:color="auto"/>
      </w:divBdr>
    </w:div>
    <w:div w:id="171430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C545E251-F576-4A82-933F-004AF95C23E2}">
    <t:Anchor>
      <t:Comment id="1616594948"/>
    </t:Anchor>
    <t:History>
      <t:Event id="{54C8C759-8B9F-4BD1-8D69-5C1F9FDBE9C4}" time="2023-10-23T20:14:45.428Z">
        <t:Attribution userId="S::dlcaro@superfinanciera.gov.co::6fc475c2-aa1b-48f1-9be2-9470aca148bc" userProvider="AD" userName="Daniela Lucia Caro Borbon"/>
        <t:Anchor>
          <t:Comment id="1616594948"/>
        </t:Anchor>
        <t:Create/>
      </t:Event>
      <t:Event id="{93E8AA54-8B80-44DD-AAA4-B55C17ADEF42}" time="2023-10-23T20:14:45.428Z">
        <t:Attribution userId="S::dlcaro@superfinanciera.gov.co::6fc475c2-aa1b-48f1-9be2-9470aca148bc" userProvider="AD" userName="Daniela Lucia Caro Borbon"/>
        <t:Anchor>
          <t:Comment id="1616594948"/>
        </t:Anchor>
        <t:Assign userId="S::dlcaro@superfinanciera.gov.co::6fc475c2-aa1b-48f1-9be2-9470aca148bc" userProvider="AD" userName="Daniela Lucia Caro Borbon"/>
      </t:Event>
      <t:Event id="{7F6F0C98-89CF-4482-813A-3629F370C54D}" time="2023-10-23T20:14:45.428Z">
        <t:Attribution userId="S::dlcaro@superfinanciera.gov.co::6fc475c2-aa1b-48f1-9be2-9470aca148bc" userProvider="AD" userName="Daniela Lucia Caro Borbon"/>
        <t:Anchor>
          <t:Comment id="1616594948"/>
        </t:Anchor>
        <t:SetTitle title="Se entiende que incluye modelos internos o se debe hacer la precisión @Daniela Lucia Caro Borbon "/>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a5793776866184e46404c58eef0e01df">
  <xsd:schema xmlns:xsd="http://www.w3.org/2001/XMLSchema" xmlns:xs="http://www.w3.org/2001/XMLSchema" xmlns:p="http://schemas.microsoft.com/office/2006/metadata/properties" xmlns:ns2="95a0a79e-7ff5-48b1-9982-9626409a05d1" targetNamespace="http://schemas.microsoft.com/office/2006/metadata/properties" ma:root="true" ma:fieldsID="a54bb387aa931507d6c3ad717214e073"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A74345-DDE2-42C2-93B6-9555B7C1595B}">
  <ds:schemaRefs>
    <ds:schemaRef ds:uri="http://schemas.openxmlformats.org/officeDocument/2006/bibliography"/>
  </ds:schemaRefs>
</ds:datastoreItem>
</file>

<file path=customXml/itemProps2.xml><?xml version="1.0" encoding="utf-8"?>
<ds:datastoreItem xmlns:ds="http://schemas.openxmlformats.org/officeDocument/2006/customXml" ds:itemID="{71676F53-8B42-4FE2-818D-BB1922B8ECDE}">
  <ds:schemaRefs>
    <ds:schemaRef ds:uri="http://schemas.microsoft.com/sharepoint/v3/contenttype/forms"/>
  </ds:schemaRefs>
</ds:datastoreItem>
</file>

<file path=customXml/itemProps3.xml><?xml version="1.0" encoding="utf-8"?>
<ds:datastoreItem xmlns:ds="http://schemas.openxmlformats.org/officeDocument/2006/customXml" ds:itemID="{B2699C98-B762-45F0-A38E-9A7EDAE37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BC3BEA-FEAB-4390-8550-4D3C4078C9B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Pages>
  <Words>5421</Words>
  <Characters>30901</Characters>
  <Application>Microsoft Office Word</Application>
  <DocSecurity>4</DocSecurity>
  <Lines>257</Lines>
  <Paragraphs>72</Paragraphs>
  <ScaleCrop>false</ScaleCrop>
  <Company/>
  <LinksUpToDate>false</LinksUpToDate>
  <CharactersWithSpaces>36250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Roberto Castaneda Moreno</dc:creator>
  <cp:keywords/>
  <dc:description/>
  <cp:lastModifiedBy>SFC</cp:lastModifiedBy>
  <cp:revision>534</cp:revision>
  <cp:lastPrinted>2025-12-16T12:14:00Z</cp:lastPrinted>
  <dcterms:created xsi:type="dcterms:W3CDTF">2023-11-01T04:00:00Z</dcterms:created>
  <dcterms:modified xsi:type="dcterms:W3CDTF">2025-12-16T22:02:00Z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docLang">
    <vt:lpwstr>es</vt:lpwstr>
  </property>
</Properties>
</file>